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1842"/>
        </w:trPr>
        <w:tc>
          <w:tcPr>
            <w:tcBorders>
              <w:bottom w:val="single" w:color="000000" w:sz="4" w:space="0"/>
            </w:tcBorders>
            <w:tcW w:w="4337" w:type="dxa"/>
            <w:vAlign w:val="center"/>
            <w:textDirection w:val="lrTb"/>
            <w:noWrap w:val="false"/>
          </w:tcPr>
          <w:p>
            <w:pPr>
              <w:pStyle w:val="862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      <wp:simplePos x="0" y="0"/>
                      <wp:positionH relativeFrom="column">
                        <wp:posOffset>-227964</wp:posOffset>
                      </wp:positionH>
                      <wp:positionV relativeFrom="paragraph">
                        <wp:posOffset>-89571</wp:posOffset>
                      </wp:positionV>
                      <wp:extent cx="2908935" cy="713105"/>
                      <wp:effectExtent l="0" t="0" r="0" b="0"/>
                      <wp:wrapNone/>
                      <wp:docPr id="1" name="_x0000_s1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908934" cy="7131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62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МИНИСТЕРСТВО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Республики Татарстан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862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o:spt="202" type="#_x0000_t202" style="position:absolute;z-index:251658242;o:allowoverlap:true;o:allowincell:true;mso-position-horizontal-relative:text;margin-left:-17.95pt;mso-position-horizontal:absolute;mso-position-vertical-relative:text;margin-top:-7.05pt;mso-position-vertical:absolute;width:229.05pt;height:56.15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862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2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62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62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62"/>
              <w:ind w:left="57" w:right="57"/>
              <w:jc w:val="center"/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62"/>
              <w:ind w:left="57" w:right="57"/>
              <w:jc w:val="center"/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62"/>
              <w:ind w:left="57" w:right="57"/>
              <w:jc w:val="center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62"/>
              <w:ind w:left="57" w:right="57"/>
              <w:jc w:val="center"/>
              <w:spacing w:line="240" w:lineRule="exact"/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-508671</wp:posOffset>
                      </wp:positionV>
                      <wp:extent cx="720090" cy="720090"/>
                      <wp:effectExtent l="0" t="0" r="0" b="0"/>
                      <wp:wrapNone/>
                      <wp:docPr id="2" name="_x0000_s103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10524478" name=""/>
                              <pic:cNvPicPr/>
                              <pic:nvPr/>
                            </pic:nvPicPr>
                            <pic:blipFill>
                              <a:blip r:embed="rId9"/>
                              <a:srcRect l="330" t="397" r="495" b="5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0090" cy="720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658241;o:allowoverlap:true;o:allowincell:true;mso-position-horizontal-relative:text;margin-left:-2.55pt;mso-position-horizontal:absolute;mso-position-vertical-relative:text;margin-top:-40.05pt;mso-position-vertical:absolute;width:56.70pt;height:56.70pt;mso-wrap-distance-left:9.00pt;mso-wrap-distance-top:0.00pt;mso-wrap-distance-right:9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bottom w:val="single" w:color="000000" w:sz="4" w:space="0"/>
            </w:tcBorders>
            <w:tcW w:w="4503" w:type="dxa"/>
            <w:vAlign w:val="center"/>
            <w:textDirection w:val="lrTb"/>
            <w:noWrap w:val="false"/>
          </w:tcPr>
          <w:p>
            <w:pPr>
              <w:pStyle w:val="862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-370234</wp:posOffset>
                      </wp:positionV>
                      <wp:extent cx="3016250" cy="664210"/>
                      <wp:effectExtent l="0" t="0" r="0" b="0"/>
                      <wp:wrapNone/>
                      <wp:docPr id="3" name="_x0000_s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3016249" cy="66420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62"/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Татарстан Республикасы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</w:p>
                                <w:p>
                                  <w:pPr>
                                    <w:pStyle w:val="862"/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 xml:space="preserve"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арИф һәм фән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МИНИСТРЛЫГЫ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862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o:spt="202" type="#_x0000_t202" style="position:absolute;z-index:524288;o:allowoverlap:true;o:allowincell:true;mso-position-horizontal-relative:text;margin-left:-5.40pt;mso-position-horizontal:absolute;mso-position-vertical-relative:text;margin-top:-29.15pt;mso-position-vertical:absolute;width:237.50pt;height:52.30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862"/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Республикасы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pStyle w:val="862"/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 МИНИСТРЛЫГЫ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2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862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862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993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74" w:type="dxa"/>
            <w:vAlign w:val="top"/>
            <w:textDirection w:val="lrTb"/>
            <w:noWrap w:val="false"/>
          </w:tcPr>
          <w:p>
            <w:pPr>
              <w:pStyle w:val="862"/>
              <w:ind w:right="57"/>
              <w:spacing w:line="22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62"/>
              <w:ind w:right="57"/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          ПРИКАЗ     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>
              <w:rPr>
                <w:b/>
                <w:sz w:val="28"/>
                <w:szCs w:val="28"/>
              </w:rPr>
              <w:t xml:space="preserve">                      БОЕРЫК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62"/>
              <w:ind w:right="57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2"/>
              <w:ind w:right="57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 xml:space="preserve"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>
        <w:rPr>
          <w:szCs w:val="28"/>
          <w:highlight w:val="none"/>
        </w:rPr>
      </w:r>
      <w:r>
        <w:rPr>
          <w:szCs w:val="28"/>
          <w:highlight w:val="none"/>
        </w:rPr>
      </w:r>
      <w:r/>
    </w:p>
    <w:p>
      <w:pPr>
        <w:rPr>
          <w:highlight w:val="none"/>
        </w:rPr>
      </w:pPr>
      <w:r>
        <w:rPr>
          <w:szCs w:val="28"/>
          <w:highlight w:val="none"/>
        </w:rPr>
      </w:r>
      <w:r>
        <w:rPr>
          <w:szCs w:val="28"/>
          <w:highlight w:val="none"/>
        </w:rPr>
      </w:r>
      <w:r>
        <w:rPr>
          <w:highlight w:val="none"/>
        </w:rPr>
      </w:r>
    </w:p>
    <w:tbl>
      <w:tblPr>
        <w:tblW w:w="10189" w:type="dxa"/>
        <w:tblInd w:w="-180" w:type="dxa"/>
        <w:tblLook w:val="04A0" w:firstRow="1" w:lastRow="0" w:firstColumn="1" w:lastColumn="0" w:noHBand="0" w:noVBand="1"/>
      </w:tblPr>
      <w:tblGrid>
        <w:gridCol w:w="4541"/>
        <w:gridCol w:w="5648"/>
      </w:tblGrid>
      <w:tr>
        <w:tblPrEx/>
        <w:trPr/>
        <w:tc>
          <w:tcPr>
            <w:shd w:val="clear" w:color="ffffff" w:fill="ffffff"/>
            <w:tcW w:w="4541" w:type="dxa"/>
            <w:textDirection w:val="lrTb"/>
            <w:noWrap w:val="false"/>
          </w:tcPr>
          <w:p>
            <w:pPr>
              <w:ind w:right="-2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 проведении </w:t>
            </w:r>
            <w:r>
              <w:rPr>
                <w:color w:val="000000" w:themeColor="text1"/>
                <w:sz w:val="28"/>
                <w:szCs w:val="28"/>
              </w:rPr>
              <w:t xml:space="preserve">XI</w:t>
            </w:r>
            <w:r>
              <w:rPr>
                <w:color w:val="000000" w:themeColor="text1"/>
                <w:sz w:val="28"/>
                <w:szCs w:val="28"/>
              </w:rPr>
              <w:t xml:space="preserve"> Республиканской научно-практической конференции имени В.Д.</w:t>
            </w:r>
            <w:r>
              <w:rPr>
                <w:color w:val="000000" w:themeColor="text1"/>
                <w:sz w:val="28"/>
                <w:szCs w:val="28"/>
              </w:rPr>
              <w:t xml:space="preserve"> </w:t>
            </w:r>
            <w:r>
              <w:rPr>
                <w:color w:val="000000" w:themeColor="text1"/>
                <w:sz w:val="28"/>
                <w:szCs w:val="28"/>
              </w:rPr>
              <w:t xml:space="preserve">Шашина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  <w:p>
            <w:pPr>
              <w:ind w:right="-2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W w:w="5648" w:type="dxa"/>
            <w:textDirection w:val="lrTb"/>
            <w:noWrap w:val="false"/>
          </w:tcPr>
          <w:p>
            <w:pPr>
              <w:ind w:left="-396" w:right="-29" w:firstLine="396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</w:p>
        </w:tc>
      </w:tr>
    </w:tbl>
    <w:p>
      <w:pPr>
        <w:pStyle w:val="890"/>
        <w:contextualSpacing/>
        <w:ind w:firstLine="709"/>
        <w:jc w:val="both"/>
        <w:spacing w:line="240" w:lineRule="auto"/>
        <w:widowControl/>
        <w:rPr>
          <w:color w:val="000000" w:themeColor="text1"/>
          <w:spacing w:val="60"/>
          <w:sz w:val="28"/>
          <w:szCs w:val="28"/>
          <w:highlight w:val="none"/>
        </w:rPr>
      </w:pPr>
      <w:r>
        <w:rPr>
          <w:rStyle w:val="891"/>
          <w:color w:val="000000" w:themeColor="text1"/>
          <w:sz w:val="28"/>
          <w:szCs w:val="28"/>
        </w:rPr>
        <w:t xml:space="preserve">В соответствии с приказами Министерства образования и</w:t>
      </w:r>
      <w:r>
        <w:rPr>
          <w:rStyle w:val="891"/>
          <w:color w:val="000000" w:themeColor="text1"/>
          <w:sz w:val="28"/>
          <w:szCs w:val="28"/>
        </w:rPr>
        <w:t xml:space="preserve"> науки Республики Татарстан от </w:t>
      </w:r>
      <w:r>
        <w:rPr>
          <w:rStyle w:val="891"/>
          <w:color w:val="000000" w:themeColor="text1"/>
          <w:sz w:val="28"/>
          <w:szCs w:val="28"/>
        </w:rPr>
        <w:t xml:space="preserve">04.09.2023</w:t>
      </w:r>
      <w:r>
        <w:rPr>
          <w:rStyle w:val="891"/>
          <w:color w:val="000000" w:themeColor="text1"/>
          <w:sz w:val="28"/>
          <w:szCs w:val="28"/>
        </w:rPr>
        <w:t xml:space="preserve"> № </w:t>
      </w:r>
      <w:r>
        <w:rPr>
          <w:rStyle w:val="891"/>
          <w:color w:val="000000" w:themeColor="text1"/>
          <w:sz w:val="28"/>
          <w:szCs w:val="28"/>
        </w:rPr>
        <w:t xml:space="preserve">под-1548/23</w:t>
      </w:r>
      <w:r>
        <w:rPr>
          <w:rStyle w:val="891"/>
          <w:color w:val="000000" w:themeColor="text1"/>
          <w:sz w:val="28"/>
          <w:szCs w:val="28"/>
        </w:rPr>
        <w:t xml:space="preserve"> </w:t>
      </w:r>
      <w:r>
        <w:rPr>
          <w:rStyle w:val="891"/>
          <w:color w:val="000000" w:themeColor="text1"/>
          <w:sz w:val="28"/>
          <w:szCs w:val="28"/>
        </w:rPr>
        <w:t xml:space="preserve">«</w:t>
      </w:r>
      <w:r>
        <w:rPr>
          <w:rStyle w:val="891"/>
          <w:color w:val="000000" w:themeColor="text1"/>
          <w:sz w:val="28"/>
          <w:szCs w:val="28"/>
        </w:rPr>
        <w:t xml:space="preserve">Об утверждении Концепции развития системы предпрофильной подготовки и профильного обучения Республики Татарстан до 2030 года «Успех» («Уӊыш») и </w:t>
      </w:r>
      <w:r>
        <w:rPr>
          <w:rStyle w:val="891"/>
          <w:color w:val="000000" w:themeColor="text1"/>
          <w:sz w:val="28"/>
          <w:szCs w:val="28"/>
        </w:rPr>
        <w:t xml:space="preserve">от 28.05.2025 № под-925/25 «Об утверждении плана мероприятий по развитию математического и естественно-научного образования в образовательных организациях Республики Татарстан на период до 2030 года»</w:t>
      </w:r>
      <w:r>
        <w:rPr>
          <w:rStyle w:val="891"/>
          <w:color w:val="000000" w:themeColor="text1"/>
          <w:sz w:val="28"/>
          <w:szCs w:val="28"/>
        </w:rPr>
      </w:r>
      <w:r>
        <w:rPr>
          <w:rStyle w:val="891"/>
          <w:color w:val="000000" w:themeColor="text1"/>
          <w:spacing w:val="60"/>
          <w:sz w:val="28"/>
          <w:szCs w:val="28"/>
        </w:rPr>
        <w:t xml:space="preserve"> приказываю:</w:t>
      </w:r>
      <w:r>
        <w:rPr>
          <w:color w:val="000000" w:themeColor="text1"/>
          <w:spacing w:val="60"/>
          <w:sz w:val="28"/>
          <w:szCs w:val="28"/>
          <w:highlight w:val="none"/>
        </w:rPr>
      </w:r>
      <w:r>
        <w:rPr>
          <w:color w:val="000000" w:themeColor="text1"/>
          <w:spacing w:val="60"/>
          <w:sz w:val="28"/>
          <w:szCs w:val="28"/>
          <w:highlight w:val="none"/>
        </w:rPr>
      </w:r>
    </w:p>
    <w:p>
      <w:pPr>
        <w:ind w:right="-28" w:firstLine="567"/>
        <w:jc w:val="both"/>
        <w:shd w:val="clear" w:color="auto" w:fill="ffffff"/>
        <w:rPr>
          <w:color w:val="ff0000"/>
          <w:spacing w:val="2"/>
          <w:sz w:val="28"/>
          <w:szCs w:val="28"/>
        </w:rPr>
      </w:pPr>
      <w:r>
        <w:rPr>
          <w:color w:val="ff0000"/>
          <w:spacing w:val="2"/>
          <w:sz w:val="28"/>
          <w:szCs w:val="28"/>
        </w:rPr>
      </w:r>
      <w:r>
        <w:rPr>
          <w:color w:val="ff0000"/>
          <w:spacing w:val="2"/>
          <w:sz w:val="28"/>
          <w:szCs w:val="28"/>
        </w:rPr>
      </w:r>
      <w:r>
        <w:rPr>
          <w:color w:val="ff0000"/>
          <w:spacing w:val="2"/>
          <w:sz w:val="28"/>
          <w:szCs w:val="28"/>
        </w:rPr>
      </w:r>
    </w:p>
    <w:p>
      <w:pPr>
        <w:ind w:right="-28" w:firstLine="567"/>
        <w:jc w:val="both"/>
        <w:shd w:val="clear" w:color="auto" w:fill="ffffff"/>
        <w:rPr>
          <w:color w:val="ff0000"/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1.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Провести 30</w:t>
      </w:r>
      <w:r>
        <w:rPr>
          <w:spacing w:val="2"/>
          <w:sz w:val="28"/>
          <w:szCs w:val="28"/>
        </w:rPr>
        <w:t xml:space="preserve"> марта 2026 года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XI</w:t>
      </w:r>
      <w:r>
        <w:rPr>
          <w:sz w:val="28"/>
          <w:szCs w:val="28"/>
        </w:rPr>
        <w:t xml:space="preserve"> Республиканскую научно-</w:t>
      </w:r>
      <w:r>
        <w:rPr>
          <w:sz w:val="28"/>
          <w:szCs w:val="28"/>
        </w:rPr>
        <w:t xml:space="preserve">практическую конференцию имени </w:t>
      </w:r>
      <w:r>
        <w:rPr>
          <w:sz w:val="28"/>
          <w:szCs w:val="28"/>
        </w:rPr>
        <w:t xml:space="preserve">В.Д.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Шашина</w:t>
      </w:r>
      <w:r>
        <w:rPr>
          <w:spacing w:val="2"/>
          <w:sz w:val="28"/>
          <w:szCs w:val="28"/>
        </w:rPr>
        <w:t xml:space="preserve"> на базе муниципального бюджетного общеобразовательного учреждения «Сред</w:t>
      </w:r>
      <w:r>
        <w:rPr>
          <w:spacing w:val="2"/>
          <w:sz w:val="28"/>
          <w:szCs w:val="28"/>
        </w:rPr>
        <w:t xml:space="preserve">няя общеобразовательная школа №</w:t>
      </w:r>
      <w:r>
        <w:rPr>
          <w:spacing w:val="2"/>
          <w:sz w:val="28"/>
          <w:szCs w:val="28"/>
        </w:rPr>
        <w:t xml:space="preserve">5» муниципального образования «Лениногорский муниципальный район» Республики Татарстан.</w:t>
      </w:r>
      <w:r>
        <w:rPr>
          <w:color w:val="ff0000"/>
          <w:spacing w:val="2"/>
          <w:sz w:val="28"/>
          <w:szCs w:val="28"/>
        </w:rPr>
      </w:r>
      <w:r>
        <w:rPr>
          <w:color w:val="ff0000"/>
          <w:spacing w:val="2"/>
          <w:sz w:val="28"/>
          <w:szCs w:val="28"/>
        </w:rPr>
      </w:r>
    </w:p>
    <w:p>
      <w:pPr>
        <w:ind w:right="-28" w:firstLine="567"/>
        <w:jc w:val="both"/>
        <w:shd w:val="clear" w:color="auto" w:fill="ffffff"/>
        <w:rPr>
          <w:color w:val="ff0000"/>
          <w:spacing w:val="2"/>
          <w:sz w:val="28"/>
          <w:szCs w:val="28"/>
        </w:rPr>
      </w:pPr>
      <w:r>
        <w:rPr>
          <w:sz w:val="28"/>
          <w:szCs w:val="28"/>
        </w:rPr>
        <w:t xml:space="preserve">2. </w:t>
      </w:r>
      <w:r>
        <w:rPr>
          <w:sz w:val="28"/>
          <w:szCs w:val="28"/>
        </w:rPr>
        <w:t xml:space="preserve">Утвердить прилагаемые:</w:t>
      </w:r>
      <w:r>
        <w:rPr>
          <w:color w:val="ff0000"/>
          <w:spacing w:val="2"/>
          <w:sz w:val="28"/>
          <w:szCs w:val="28"/>
        </w:rPr>
      </w:r>
      <w:r>
        <w:rPr>
          <w:color w:val="ff0000"/>
          <w:spacing w:val="2"/>
          <w:sz w:val="28"/>
          <w:szCs w:val="28"/>
        </w:rPr>
      </w:r>
    </w:p>
    <w:p>
      <w:pPr>
        <w:ind w:right="-28" w:firstLine="567"/>
        <w:jc w:val="both"/>
        <w:shd w:val="clear" w:color="auto" w:fill="ffffff"/>
        <w:rPr>
          <w:color w:val="ff0000"/>
          <w:spacing w:val="2"/>
          <w:sz w:val="28"/>
          <w:szCs w:val="28"/>
        </w:rPr>
      </w:pPr>
      <w:r>
        <w:rPr>
          <w:sz w:val="28"/>
          <w:szCs w:val="28"/>
        </w:rPr>
        <w:t xml:space="preserve">положение о </w:t>
      </w:r>
      <w:r>
        <w:rPr>
          <w:sz w:val="28"/>
          <w:szCs w:val="28"/>
        </w:rPr>
        <w:t xml:space="preserve">XI</w:t>
      </w:r>
      <w:r>
        <w:rPr>
          <w:sz w:val="28"/>
          <w:szCs w:val="28"/>
        </w:rPr>
        <w:t xml:space="preserve"> Республиканской научно-практической конференции имени В.Д.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Шашина</w:t>
      </w:r>
      <w:r>
        <w:rPr>
          <w:sz w:val="28"/>
          <w:szCs w:val="28"/>
        </w:rPr>
        <w:t xml:space="preserve">;</w:t>
      </w:r>
      <w:r>
        <w:rPr>
          <w:color w:val="ff0000"/>
          <w:spacing w:val="2"/>
          <w:sz w:val="28"/>
          <w:szCs w:val="28"/>
        </w:rPr>
      </w:r>
      <w:r>
        <w:rPr>
          <w:color w:val="ff0000"/>
          <w:spacing w:val="2"/>
          <w:sz w:val="28"/>
          <w:szCs w:val="28"/>
        </w:rPr>
      </w:r>
    </w:p>
    <w:p>
      <w:pPr>
        <w:ind w:right="-28" w:firstLine="567"/>
        <w:jc w:val="both"/>
        <w:shd w:val="clear" w:color="auto" w:fill="ffffff"/>
        <w:rPr>
          <w:color w:val="ff0000"/>
          <w:spacing w:val="2"/>
          <w:sz w:val="28"/>
          <w:szCs w:val="28"/>
        </w:rPr>
      </w:pPr>
      <w:r>
        <w:rPr>
          <w:sz w:val="28"/>
          <w:szCs w:val="28"/>
        </w:rPr>
        <w:t xml:space="preserve">состав организационного комитета о проведении </w:t>
      </w:r>
      <w:r>
        <w:rPr>
          <w:sz w:val="28"/>
          <w:szCs w:val="28"/>
          <w:lang w:val="en-US"/>
        </w:rPr>
        <w:t xml:space="preserve">XI</w:t>
      </w:r>
      <w:r>
        <w:rPr>
          <w:sz w:val="28"/>
          <w:szCs w:val="28"/>
        </w:rPr>
        <w:t xml:space="preserve"> Республиканской научно-практической конференции имени В.Д.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Шашина </w:t>
      </w:r>
      <w:r>
        <w:rPr>
          <w:sz w:val="28"/>
          <w:szCs w:val="28"/>
        </w:rPr>
        <w:t xml:space="preserve">(далее – Конференция).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color w:val="ff0000"/>
          <w:spacing w:val="2"/>
          <w:sz w:val="28"/>
          <w:szCs w:val="28"/>
        </w:rPr>
      </w:r>
      <w:r>
        <w:rPr>
          <w:color w:val="ff0000"/>
          <w:spacing w:val="2"/>
          <w:sz w:val="28"/>
          <w:szCs w:val="28"/>
        </w:rPr>
      </w:r>
    </w:p>
    <w:p>
      <w:pPr>
        <w:ind w:right="-28" w:firstLine="567"/>
        <w:jc w:val="both"/>
        <w:shd w:val="clear" w:color="auto" w:fill="ffffff"/>
        <w:rPr>
          <w:color w:val="ff0000"/>
          <w:spacing w:val="2"/>
          <w:sz w:val="28"/>
          <w:szCs w:val="28"/>
        </w:rPr>
      </w:pPr>
      <w:r>
        <w:rPr>
          <w:sz w:val="28"/>
          <w:szCs w:val="28"/>
        </w:rPr>
        <w:t xml:space="preserve">3. Рекомендовать </w:t>
      </w:r>
      <w:r>
        <w:rPr>
          <w:sz w:val="28"/>
          <w:szCs w:val="28"/>
        </w:rPr>
        <w:t xml:space="preserve"> м</w:t>
      </w:r>
      <w:r>
        <w:rPr>
          <w:sz w:val="28"/>
          <w:szCs w:val="28"/>
        </w:rPr>
        <w:t xml:space="preserve">униципальным органам управления образованием Республики Татарстан обеспечить участие об</w:t>
      </w:r>
      <w:r>
        <w:rPr>
          <w:sz w:val="28"/>
          <w:szCs w:val="28"/>
        </w:rPr>
        <w:t xml:space="preserve">учающихся в работе Конференции.</w:t>
      </w:r>
      <w:r>
        <w:rPr>
          <w:color w:val="ff0000"/>
          <w:spacing w:val="2"/>
          <w:sz w:val="28"/>
          <w:szCs w:val="28"/>
        </w:rPr>
      </w:r>
      <w:r>
        <w:rPr>
          <w:color w:val="ff0000"/>
          <w:spacing w:val="2"/>
          <w:sz w:val="28"/>
          <w:szCs w:val="28"/>
        </w:rPr>
      </w:r>
    </w:p>
    <w:p>
      <w:pPr>
        <w:ind w:right="-28" w:firstLine="567"/>
        <w:jc w:val="both"/>
        <w:shd w:val="clear" w:color="auto" w:fill="ffffff"/>
        <w:rPr>
          <w:color w:val="ff0000"/>
          <w:spacing w:val="2"/>
          <w:sz w:val="28"/>
          <w:szCs w:val="28"/>
        </w:rPr>
      </w:pPr>
      <w:r>
        <w:rPr>
          <w:sz w:val="28"/>
          <w:szCs w:val="28"/>
        </w:rPr>
        <w:t xml:space="preserve">4. </w:t>
      </w:r>
      <w:r>
        <w:rPr>
          <w:sz w:val="28"/>
          <w:szCs w:val="28"/>
        </w:rPr>
        <w:t xml:space="preserve">Контроль за исполнением настоящего приказа возложить на заместителя       министра М.З.</w:t>
      </w:r>
      <w:r>
        <w:rPr>
          <w:sz w:val="28"/>
          <w:szCs w:val="28"/>
        </w:rPr>
        <w:t xml:space="preserve">Закирову.</w:t>
      </w:r>
      <w:r>
        <w:rPr>
          <w:color w:val="ff0000"/>
          <w:spacing w:val="2"/>
          <w:sz w:val="28"/>
          <w:szCs w:val="28"/>
        </w:rPr>
      </w:r>
      <w:r>
        <w:rPr>
          <w:color w:val="ff0000"/>
          <w:spacing w:val="2"/>
          <w:sz w:val="28"/>
          <w:szCs w:val="28"/>
        </w:rPr>
      </w:r>
    </w:p>
    <w:p>
      <w:pPr>
        <w:ind w:right="-29" w:hanging="142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 w:hanging="142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Министр                                                                                                        И.Г.Хадиуллин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tabs>
          <w:tab w:val="left" w:pos="60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tabs>
          <w:tab w:val="left" w:pos="609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tabs>
          <w:tab w:val="left" w:pos="609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tabs>
          <w:tab w:val="left" w:pos="609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jc w:val="center"/>
        <w:tabs>
          <w:tab w:val="left" w:pos="6096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right="-29"/>
        <w:jc w:val="center"/>
        <w:tabs>
          <w:tab w:val="left" w:pos="609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Утверждено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ind w:left="7088" w:right="-29"/>
        <w:tabs>
          <w:tab w:val="left" w:pos="60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образования и науки Республики Татарстан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88"/>
        <w:tabs>
          <w:tab w:val="left" w:pos="60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от_____________2026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88"/>
        <w:rPr>
          <w:sz w:val="28"/>
          <w:szCs w:val="28"/>
        </w:rPr>
      </w:pPr>
      <w:r>
        <w:rPr>
          <w:sz w:val="28"/>
          <w:szCs w:val="28"/>
        </w:rPr>
        <w:t xml:space="preserve">№______________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70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ПОЛОЖЕНИЕ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о проведении </w:t>
      </w:r>
      <w:r>
        <w:rPr>
          <w:sz w:val="28"/>
          <w:szCs w:val="28"/>
          <w:lang w:val="en-US"/>
        </w:rPr>
        <w:t xml:space="preserve">XI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tt-RU"/>
        </w:rPr>
        <w:t xml:space="preserve">Республиканской </w:t>
      </w:r>
      <w:r>
        <w:rPr>
          <w:sz w:val="28"/>
          <w:szCs w:val="28"/>
        </w:rPr>
        <w:t xml:space="preserve">научно-практической конференции имени В.Д.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Шашина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numPr>
          <w:ilvl w:val="0"/>
          <w:numId w:val="1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Общие положения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lang w:val="en-US"/>
        </w:rPr>
        <w:t xml:space="preserve">1.1. </w:t>
      </w:r>
      <w:r>
        <w:rPr>
          <w:sz w:val="28"/>
          <w:szCs w:val="28"/>
          <w:lang w:val="en-US"/>
        </w:rPr>
        <w:t xml:space="preserve">XI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Республиканская </w:t>
      </w:r>
      <w:r>
        <w:rPr>
          <w:sz w:val="28"/>
          <w:szCs w:val="28"/>
        </w:rPr>
        <w:t xml:space="preserve">научно-практическая конференция учащихся имени В.Д.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Шашина</w:t>
      </w:r>
      <w:r>
        <w:rPr>
          <w:sz w:val="28"/>
          <w:szCs w:val="28"/>
        </w:rPr>
        <w:t xml:space="preserve"> (далее - Конференция), призван</w:t>
      </w:r>
      <w:r>
        <w:rPr>
          <w:sz w:val="28"/>
          <w:szCs w:val="28"/>
        </w:rPr>
        <w:t xml:space="preserve">а активизировать работу по пропаганде научных знаний, профессиональной ориентации, популяризации нефтяных профессий и привлечению учащихся и студентов к научному творчеству и исследовательской работе; содействовать развитию творческого потенциала личности.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numPr>
          <w:ilvl w:val="0"/>
          <w:numId w:val="1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Цель Конференции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firstLine="56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2.1. Интеллектуальное развитие учащихся общеобразовательных организаций, студентов средних профессиональных образовательных учреждений посредством проектно-исследовательской деятельности.</w:t>
      </w:r>
      <w:r>
        <w:rPr>
          <w:rFonts w:ascii="Times New Roman" w:hAnsi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  <w:lang w:bidi="ru-RU"/>
        </w:rPr>
      </w:r>
    </w:p>
    <w:p>
      <w:pPr>
        <w:pStyle w:val="892"/>
        <w:ind w:firstLine="567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Задачи Конференции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Формирование ценностных ориентаций в ходе изучения истории и значения роли нефтяной промышленности, выдающихся личностей, представителей трудовых династий нефтяников в экономике республики, страны.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Выявление талантливых, одаренных учащихся и студентов, склонных к исследовательской и творческой деятельности, оказание им поддержки.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Вовлечение молодежи в поисково-исследовательскую деятельность, приобщение к решению задач, имеющих практическое значение для развития науки, культуры, интеллекта.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Демонстрация и пропаганда лучших достижений обучающихся и студентов по исследовательской и творческой деятельности.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Содействие профессиональной ориентации обучающихся, воплотивших свои знания в реальных проектах.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Руководство Конференцией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firstLine="708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4.1. Организаторами Конференции является:</w:t>
      </w:r>
      <w:r>
        <w:rPr>
          <w:rFonts w:ascii="Times New Roman" w:hAnsi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  <w:lang w:bidi="ru-RU"/>
        </w:rPr>
      </w:r>
    </w:p>
    <w:p>
      <w:pPr>
        <w:pStyle w:val="892"/>
        <w:ind w:firstLine="708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Татарстан;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2"/>
        <w:ind w:firstLine="709"/>
        <w:spacing w:before="0" w:after="0" w:line="240" w:lineRule="auto"/>
        <w:shd w:val="clear" w:color="auto" w:fill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Соорганизаторами: Структурное подразделение «Татнефть-добыча» нефтегазодобывающего управления «Лениногорскнефть»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; Соци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ально-педагогический комплекс №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нефтегазодобывающего управления «Лениногорскнефть» (по согласованию)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  <w:lang w:bidi="ru-RU"/>
        </w:rPr>
      </w:r>
    </w:p>
    <w:p>
      <w:pPr>
        <w:pStyle w:val="892"/>
        <w:ind w:firstLine="709"/>
        <w:spacing w:before="0" w:after="0" w:line="240" w:lineRule="auto"/>
        <w:shd w:val="clear" w:color="auto" w:fill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 (по согласованию);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2"/>
        <w:ind w:firstLine="709"/>
        <w:spacing w:before="0" w:after="0" w:line="240" w:lineRule="auto"/>
        <w:shd w:val="clear" w:color="auto" w:fill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Муниципальное бюджетное общеобразовательное учреждение «Сред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няя общеобразовательная школа №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5» муниципального образования «Лениногорский муниципальный район» Республики Татарстан (далее – СОШ №5) (по согласованию).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eastAsia="Calibri"/>
          <w:sz w:val="28"/>
          <w:szCs w:val="28"/>
          <w:lang w:eastAsia="en-US" w:bidi="ru-RU"/>
        </w:rPr>
      </w:pPr>
      <w:r>
        <w:rPr>
          <w:rFonts w:eastAsia="Calibri"/>
          <w:sz w:val="28"/>
          <w:szCs w:val="28"/>
          <w:lang w:eastAsia="en-US" w:bidi="ru-RU"/>
        </w:rPr>
      </w:r>
      <w:r>
        <w:rPr>
          <w:rFonts w:eastAsia="Calibri"/>
          <w:sz w:val="28"/>
          <w:szCs w:val="28"/>
          <w:lang w:eastAsia="en-US" w:bidi="ru-RU"/>
        </w:rPr>
      </w:r>
      <w:r>
        <w:rPr>
          <w:rFonts w:eastAsia="Calibri"/>
          <w:sz w:val="28"/>
          <w:szCs w:val="28"/>
          <w:lang w:eastAsia="en-US" w:bidi="ru-RU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Участники Конференции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Учас</w:t>
      </w:r>
      <w:r>
        <w:rPr>
          <w:sz w:val="28"/>
          <w:szCs w:val="28"/>
        </w:rPr>
        <w:t xml:space="preserve">тни</w:t>
      </w:r>
      <w:r>
        <w:rPr>
          <w:sz w:val="28"/>
          <w:szCs w:val="28"/>
        </w:rPr>
        <w:t xml:space="preserve">ками Конференции могут быть обучающиеся 4-11 классов общеобразовательных учреждений, студенты средних профессиональных образовательных учреждений, педагогические работники общеобразовательных учреждений, средних профессиональных образовательных учреждений </w:t>
      </w:r>
      <w:r>
        <w:rPr>
          <w:sz w:val="28"/>
          <w:szCs w:val="28"/>
          <w:lang w:val="tt-RU"/>
        </w:rPr>
        <w:t xml:space="preserve">Республики </w:t>
      </w:r>
      <w:r>
        <w:rPr>
          <w:sz w:val="28"/>
          <w:szCs w:val="28"/>
        </w:rPr>
        <w:t xml:space="preserve">Татарстан.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numPr>
          <w:ilvl w:val="0"/>
          <w:numId w:val="1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Сроки и этапы проведения Конференции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Конференция проводится в два этапа: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</w:pPr>
      <w:r>
        <w:rPr>
          <w:sz w:val="28"/>
          <w:szCs w:val="28"/>
        </w:rPr>
        <w:t xml:space="preserve">I этап – до 14 марта 2026 года (заочный). Оценка представленных в Оргкомитет бумажных вариантов работ;</w:t>
      </w:r>
      <w:r>
        <w:rPr>
          <w:sz w:val="28"/>
          <w:szCs w:val="28"/>
        </w:rPr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II этап – 30 марта 2026 года (очный). Приглашаются победители по результатам I этапа.</w:t>
      </w:r>
      <w:r>
        <w:rPr>
          <w:sz w:val="28"/>
          <w:szCs w:val="28"/>
        </w:rPr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проведения: МБОУ «СОШ №5» муниципального образования «Лениногорский муниципальный район» Республики Татарстан.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numPr>
          <w:ilvl w:val="0"/>
          <w:numId w:val="1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приема заявок и работ на Конференцию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сем участникам Конференции необходимо обязательно пройти электронную регистрацию в срок до 7 марта 2026 года по ссылке: https://docs.google.com/spreadsheets/d/16_Q6_yTKUi5WgozUJfh8PBm26axbRGbjYALP9PAsgGs/edit?usp=sharing (ссылка на сайте МБОУ «СОШ №5» во в</w:t>
      </w:r>
      <w:r>
        <w:rPr>
          <w:sz w:val="28"/>
          <w:szCs w:val="28"/>
        </w:rPr>
        <w:t xml:space="preserve">кладке «Конференция им. В.Д. Шашина»)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7.2. </w:t>
      </w:r>
      <w:r>
        <w:rPr>
          <w:color w:val="000000" w:themeColor="text1"/>
          <w:sz w:val="28"/>
          <w:szCs w:val="28"/>
        </w:rPr>
        <w:t xml:space="preserve">З</w:t>
      </w:r>
      <w:r>
        <w:rPr>
          <w:color w:val="000000" w:themeColor="text1"/>
          <w:sz w:val="28"/>
          <w:szCs w:val="28"/>
        </w:rPr>
        <w:t xml:space="preserve">аявки на участие в Конференции, тезисы, сами работы, тексты выступлений педагогов, согласие на обработку персональных данных в бумажном формате необходимо направить на почтовый адрес СОШ №5: 423250, город Лениногорск, ул. Морякова, д. 10, в срок до 12 март</w:t>
      </w:r>
      <w:r>
        <w:rPr>
          <w:color w:val="000000" w:themeColor="text1"/>
          <w:sz w:val="28"/>
          <w:szCs w:val="28"/>
        </w:rPr>
        <w:t xml:space="preserve">а 2026 года и на электронный адрес Оргкомитета shashinakonf@mail.ru по указанной форме (приложения № 2, 3, 4).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Направляя свою работу на Конференцию, автор автоматически дает организаторам Конференции право на использование присланного материала в некоммерческих целях.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Работы, представленные позже указанного (по почтовому штемпелю) срока, рассматриваться не будут. Представленная участником работа не принимается к рассмотрению, в случаях, если: ранее участник с данной работой был признан победителем и</w:t>
      </w:r>
      <w:r>
        <w:rPr>
          <w:sz w:val="28"/>
          <w:szCs w:val="28"/>
          <w:lang w:val="tt-RU"/>
        </w:rPr>
        <w:t xml:space="preserve">ли</w:t>
      </w:r>
      <w:r>
        <w:rPr>
          <w:sz w:val="28"/>
          <w:szCs w:val="28"/>
        </w:rPr>
        <w:t xml:space="preserve"> призером муниципальных, республиканских научных конференций; имеет более 2-х соавторов или не достигает 60% оригинальности.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402"/>
        <w:rPr>
          <w:sz w:val="28"/>
          <w:szCs w:val="28"/>
        </w:rPr>
      </w:pPr>
      <w:r>
        <w:rPr>
          <w:sz w:val="28"/>
          <w:szCs w:val="28"/>
        </w:rPr>
        <w:t xml:space="preserve">8.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Условия отбора участников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color w:val="ff0000"/>
          <w:sz w:val="28"/>
          <w:szCs w:val="28"/>
          <w:lang w:val="tt-RU"/>
        </w:rPr>
      </w:pPr>
      <w:r>
        <w:rPr>
          <w:sz w:val="28"/>
          <w:szCs w:val="28"/>
        </w:rPr>
        <w:t xml:space="preserve">8.1. Все поступившие в указанные сроки работы, оформленные в соответствии с требованиями, подлежат оценке и конкурсному отбору комиссией по оценке работ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в срок до </w:t>
      </w:r>
      <w:r>
        <w:rPr>
          <w:sz w:val="28"/>
          <w:szCs w:val="28"/>
          <w:lang w:val="tt-RU"/>
        </w:rPr>
        <w:t xml:space="preserve">1</w:t>
      </w:r>
      <w:r>
        <w:rPr>
          <w:sz w:val="28"/>
          <w:szCs w:val="28"/>
        </w:rPr>
        <w:t xml:space="preserve">5</w:t>
      </w:r>
      <w:r>
        <w:rPr>
          <w:sz w:val="28"/>
          <w:szCs w:val="28"/>
          <w:lang w:val="tt-RU"/>
        </w:rPr>
        <w:t xml:space="preserve"> марта </w:t>
      </w:r>
      <w:r>
        <w:rPr>
          <w:sz w:val="28"/>
          <w:szCs w:val="28"/>
        </w:rPr>
        <w:t xml:space="preserve">2025 года</w:t>
      </w:r>
      <w:r>
        <w:rPr>
          <w:sz w:val="28"/>
          <w:szCs w:val="28"/>
        </w:rPr>
        <w:t xml:space="preserve">.</w:t>
      </w:r>
      <w:r>
        <w:rPr>
          <w:color w:val="ff0000"/>
          <w:sz w:val="28"/>
          <w:szCs w:val="28"/>
          <w:lang w:val="tt-RU"/>
        </w:rPr>
      </w:r>
      <w:r>
        <w:rPr>
          <w:color w:val="ff0000"/>
          <w:sz w:val="28"/>
          <w:szCs w:val="28"/>
          <w:lang w:val="tt-RU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Проверенные и отобранные комиссией работы будут представлены для публичной защиты на предметной секции. Исследовательская работа может быть направлена на заслушивание в другую секцию, в случае несоответствия содержания </w:t>
      </w:r>
      <w:r>
        <w:rPr>
          <w:sz w:val="28"/>
          <w:szCs w:val="28"/>
          <w:lang w:val="tt-RU"/>
        </w:rPr>
        <w:t xml:space="preserve">работы</w:t>
      </w:r>
      <w:r>
        <w:rPr>
          <w:sz w:val="28"/>
          <w:szCs w:val="28"/>
        </w:rPr>
        <w:t xml:space="preserve"> заявленной секции. Результаты оценки (не содержащие персональных данных) в соответствии с кодами, полученными при регистрации, представленных работ за 10 дней до начала работы Конференции будут размещены на сайте МБОУ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hyperlink r:id="rId10" w:tooltip="https://edu.tatar.ru/l-gorsk/sch5" w:history="1">
        <w:r>
          <w:rPr>
            <w:rStyle w:val="844"/>
            <w:color w:val="auto"/>
            <w:sz w:val="28"/>
            <w:szCs w:val="28"/>
            <w:u w:val="none"/>
          </w:rPr>
          <w:t xml:space="preserve">СОШ</w:t>
        </w:r>
        <w:r>
          <w:rPr>
            <w:rStyle w:val="844"/>
            <w:color w:val="auto"/>
            <w:sz w:val="28"/>
            <w:szCs w:val="28"/>
            <w:u w:val="none"/>
          </w:rPr>
          <w:t xml:space="preserve"> </w:t>
        </w:r>
        <w:r>
          <w:rPr>
            <w:rStyle w:val="844"/>
            <w:color w:val="auto"/>
            <w:sz w:val="28"/>
            <w:szCs w:val="28"/>
            <w:u w:val="none"/>
          </w:rPr>
          <w:t xml:space="preserve">№5</w:t>
        </w:r>
      </w:hyperlink>
      <w:r>
        <w:rPr>
          <w:rStyle w:val="844"/>
          <w:color w:val="auto"/>
          <w:sz w:val="28"/>
          <w:szCs w:val="28"/>
          <w:u w:val="none"/>
        </w:rPr>
        <w:t xml:space="preserve">»</w:t>
      </w:r>
      <w:r>
        <w:rPr>
          <w:rStyle w:val="844"/>
          <w:color w:val="auto"/>
          <w:sz w:val="28"/>
          <w:szCs w:val="28"/>
          <w:u w:val="none"/>
        </w:rPr>
        <w:t xml:space="preserve"> 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во вкладке </w:t>
      </w:r>
      <w:r>
        <w:rPr>
          <w:sz w:val="28"/>
          <w:szCs w:val="28"/>
        </w:rPr>
        <w:t xml:space="preserve">«</w:t>
      </w:r>
      <w:hyperlink r:id="rId11" w:tooltip="https://edu.tatar.ru/l-gorsk/sch5/page2784726.htm" w:history="1">
        <w:r>
          <w:rPr>
            <w:rStyle w:val="844"/>
            <w:color w:val="auto"/>
            <w:sz w:val="28"/>
            <w:szCs w:val="28"/>
            <w:u w:val="none"/>
          </w:rPr>
          <w:t xml:space="preserve">Конференция им. В.Д. Шашина</w:t>
        </w:r>
      </w:hyperlink>
      <w:r>
        <w:rPr>
          <w:sz w:val="28"/>
          <w:szCs w:val="28"/>
        </w:rPr>
        <w:t xml:space="preserve">».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9. Технология проведения Конференции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9.1. Работа Конференции предусматривает публичные выступления участников по результатам собственной исследовательской деятельности на </w:t>
      </w:r>
      <w:r>
        <w:rPr>
          <w:sz w:val="28"/>
          <w:szCs w:val="28"/>
          <w:lang w:val="tt-RU"/>
        </w:rPr>
        <w:t xml:space="preserve">следующих </w:t>
      </w:r>
      <w:r>
        <w:rPr>
          <w:sz w:val="28"/>
          <w:szCs w:val="28"/>
        </w:rPr>
        <w:t xml:space="preserve">предметных секциях: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pStyle w:val="892"/>
        <w:ind w:left="0" w:right="0" w:firstLine="709"/>
        <w:spacing w:before="0" w:after="0" w:line="240" w:lineRule="auto"/>
        <w:shd w:val="clear" w:color="auto" w:fill="auto"/>
      </w:pPr>
      <w:r>
        <w:rPr>
          <w:rFonts w:ascii="Times New Roman" w:hAnsi="Times New Roman" w:cs="Times New Roman"/>
          <w:sz w:val="28"/>
          <w:szCs w:val="28"/>
        </w:rPr>
        <w:t xml:space="preserve">«По тропам истории» (работа секции по разработке нефти Татарстана и </w:t>
      </w:r>
      <w:r>
        <w:rPr>
          <w:rFonts w:ascii="Times New Roman" w:hAnsi="Times New Roman" w:cs="Times New Roman"/>
          <w:sz w:val="28"/>
          <w:szCs w:val="28"/>
        </w:rPr>
        <w:t xml:space="preserve">открытию Ромашкинского нефтяного месторождения).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92"/>
        <w:ind w:left="0" w:right="0" w:firstLine="709"/>
        <w:spacing w:before="0" w:after="0" w:line="240" w:lineRule="auto"/>
        <w:shd w:val="clear" w:color="auto" w:fill="auto"/>
      </w:pPr>
      <w:r>
        <w:rPr>
          <w:rFonts w:ascii="Times New Roman" w:hAnsi="Times New Roman" w:cs="Times New Roman"/>
          <w:sz w:val="28"/>
          <w:szCs w:val="28"/>
        </w:rPr>
        <w:t xml:space="preserve">Трудовые семейные династии.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92"/>
        <w:ind w:left="0" w:right="0" w:firstLine="709"/>
        <w:spacing w:before="0" w:after="0" w:line="240" w:lineRule="auto"/>
        <w:shd w:val="clear" w:color="auto" w:fill="auto"/>
      </w:pPr>
      <w:r>
        <w:rPr>
          <w:rFonts w:ascii="Times New Roman" w:hAnsi="Times New Roman" w:cs="Times New Roman"/>
          <w:sz w:val="28"/>
          <w:szCs w:val="28"/>
        </w:rPr>
        <w:t xml:space="preserve">Разработка и эксплуатация нефтяных и газовых месторождений (для </w:t>
      </w:r>
      <w:r>
        <w:rPr>
          <w:rFonts w:ascii="Times New Roman" w:hAnsi="Times New Roman" w:cs="Times New Roman"/>
          <w:sz w:val="28"/>
          <w:szCs w:val="28"/>
        </w:rPr>
        <w:t xml:space="preserve">студентов средних профессиональных учебных заведений).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92"/>
        <w:ind w:left="0" w:right="0" w:firstLine="709"/>
        <w:spacing w:before="0" w:after="0" w:line="240" w:lineRule="auto"/>
        <w:shd w:val="clear" w:color="auto" w:fill="auto"/>
      </w:pPr>
      <w:r>
        <w:rPr>
          <w:rFonts w:ascii="Times New Roman" w:hAnsi="Times New Roman" w:cs="Times New Roman"/>
          <w:sz w:val="28"/>
          <w:szCs w:val="28"/>
        </w:rPr>
        <w:t xml:space="preserve">«Подвиги героев боевых действий разных лет»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92"/>
        <w:ind w:left="0" w:right="0" w:firstLine="709"/>
        <w:spacing w:before="0" w:after="0" w:line="240" w:lineRule="auto"/>
        <w:shd w:val="clear" w:color="auto" w:fill="auto"/>
      </w:pPr>
      <w:r>
        <w:rPr>
          <w:rFonts w:ascii="Times New Roman" w:hAnsi="Times New Roman" w:cs="Times New Roman"/>
          <w:sz w:val="28"/>
          <w:szCs w:val="28"/>
        </w:rPr>
        <w:t xml:space="preserve">География. Геология. Экология. Химия. Биология.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92"/>
        <w:ind w:left="0" w:right="0" w:firstLine="709"/>
        <w:spacing w:before="0" w:after="0" w:line="240" w:lineRule="auto"/>
        <w:shd w:val="clear" w:color="auto" w:fill="auto"/>
      </w:pPr>
      <w:r>
        <w:rPr>
          <w:rFonts w:ascii="Times New Roman" w:hAnsi="Times New Roman" w:cs="Times New Roman"/>
          <w:sz w:val="28"/>
          <w:szCs w:val="28"/>
        </w:rPr>
        <w:t xml:space="preserve">Информатика. Математика. Физика.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92"/>
        <w:ind w:left="0" w:right="0" w:firstLine="709"/>
        <w:spacing w:before="0" w:after="0" w:line="240" w:lineRule="auto"/>
        <w:shd w:val="clear" w:color="auto" w:fill="auto"/>
      </w:pPr>
      <w:r>
        <w:rPr>
          <w:rFonts w:ascii="Times New Roman" w:hAnsi="Times New Roman" w:cs="Times New Roman"/>
          <w:sz w:val="28"/>
          <w:szCs w:val="28"/>
        </w:rPr>
        <w:t xml:space="preserve">Психология. Педагогика.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92"/>
        <w:ind w:left="0" w:right="0" w:firstLine="709"/>
        <w:spacing w:before="0" w:after="0" w:line="240" w:lineRule="auto"/>
        <w:shd w:val="clear" w:color="auto" w:fill="auto"/>
      </w:pPr>
      <w:r>
        <w:rPr>
          <w:rFonts w:ascii="Times New Roman" w:hAnsi="Times New Roman" w:cs="Times New Roman"/>
          <w:sz w:val="28"/>
          <w:szCs w:val="28"/>
        </w:rPr>
        <w:t xml:space="preserve">Английский язык.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92"/>
        <w:ind w:left="0" w:right="0" w:firstLine="709"/>
        <w:spacing w:before="0" w:after="0" w:line="240" w:lineRule="auto"/>
        <w:shd w:val="clear" w:color="auto" w:fill="auto"/>
      </w:pPr>
      <w:r>
        <w:rPr>
          <w:rFonts w:ascii="Times New Roman" w:hAnsi="Times New Roman" w:cs="Times New Roman"/>
          <w:sz w:val="28"/>
          <w:szCs w:val="28"/>
        </w:rPr>
        <w:t xml:space="preserve">Краеведение. История родного края (города, семьи, школы, мечети, храма)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92"/>
        <w:ind w:left="0" w:right="0" w:firstLine="709"/>
        <w:spacing w:before="0" w:after="0" w:line="240" w:lineRule="auto"/>
        <w:shd w:val="clear" w:color="auto" w:fill="auto"/>
      </w:pPr>
      <w:r>
        <w:rPr>
          <w:rFonts w:ascii="Times New Roman" w:hAnsi="Times New Roman" w:cs="Times New Roman"/>
          <w:sz w:val="28"/>
          <w:szCs w:val="28"/>
        </w:rPr>
        <w:t xml:space="preserve">Краеведение. История родного края (города, семьи, школы, мечети, храма) (на татарском языке)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92"/>
        <w:ind w:left="0" w:right="0" w:firstLine="709"/>
        <w:spacing w:before="0" w:after="0" w:line="240" w:lineRule="auto"/>
        <w:shd w:val="clear" w:color="auto" w:fill="auto"/>
      </w:pPr>
      <w:r>
        <w:rPr>
          <w:rFonts w:ascii="Times New Roman" w:hAnsi="Times New Roman" w:cs="Times New Roman"/>
          <w:sz w:val="28"/>
          <w:szCs w:val="28"/>
        </w:rPr>
        <w:t xml:space="preserve">Этнография родного края (народные промыслы, костюмы, предметы быта, обряды, фольклор и т.д.)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92"/>
        <w:ind w:left="0" w:right="0" w:firstLine="709"/>
        <w:spacing w:before="0" w:after="0" w:line="240" w:lineRule="auto"/>
        <w:shd w:val="clear" w:color="auto" w:fill="auto"/>
      </w:pPr>
      <w:r>
        <w:rPr>
          <w:rFonts w:ascii="Times New Roman" w:hAnsi="Times New Roman" w:cs="Times New Roman"/>
          <w:sz w:val="28"/>
          <w:szCs w:val="28"/>
        </w:rPr>
        <w:t xml:space="preserve">Этнография родного края (народные промыслы, костюмы, предметы быта, обряды, фольклор и т.д.)  (на татарском языке).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92"/>
        <w:ind w:left="0" w:right="0" w:firstLine="709"/>
        <w:spacing w:before="0" w:after="0" w:line="240" w:lineRule="auto"/>
        <w:shd w:val="clear" w:color="auto" w:fill="auto"/>
      </w:pPr>
      <w:r>
        <w:rPr>
          <w:rFonts w:ascii="Times New Roman" w:hAnsi="Times New Roman" w:cs="Times New Roman"/>
          <w:sz w:val="28"/>
          <w:szCs w:val="28"/>
        </w:rPr>
        <w:t xml:space="preserve">Техническое творчество. Моделирование и 3D-моделирование.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92"/>
        <w:ind w:left="0" w:right="0" w:firstLine="709"/>
        <w:spacing w:before="0" w:after="0" w:line="240" w:lineRule="auto"/>
        <w:shd w:val="clear" w:color="auto" w:fill="auto"/>
      </w:pPr>
      <w:r>
        <w:rPr>
          <w:rFonts w:ascii="Times New Roman" w:hAnsi="Times New Roman" w:cs="Times New Roman"/>
          <w:sz w:val="28"/>
          <w:szCs w:val="28"/>
        </w:rPr>
        <w:t xml:space="preserve">Литературоведение и языкознание.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92"/>
        <w:ind w:left="0" w:right="0" w:firstLine="709"/>
        <w:spacing w:before="0" w:after="0" w:line="240" w:lineRule="auto"/>
        <w:shd w:val="clear" w:color="auto" w:fill="auto"/>
      </w:pPr>
      <w:r>
        <w:rPr>
          <w:rFonts w:ascii="Times New Roman" w:hAnsi="Times New Roman" w:cs="Times New Roman"/>
          <w:sz w:val="28"/>
          <w:szCs w:val="28"/>
        </w:rPr>
        <w:t xml:space="preserve">Правоведение. Экономика. Социология.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92"/>
        <w:ind w:left="0" w:right="0" w:firstLine="709"/>
        <w:spacing w:before="0" w:after="0" w:line="240" w:lineRule="auto"/>
        <w:shd w:val="clear" w:color="auto" w:fill="auto"/>
      </w:pPr>
      <w:r>
        <w:rPr>
          <w:rFonts w:ascii="Times New Roman" w:hAnsi="Times New Roman" w:cs="Times New Roman"/>
          <w:sz w:val="28"/>
          <w:szCs w:val="28"/>
        </w:rPr>
        <w:t xml:space="preserve">Юный исследователь (для учащихся 3-4 классов по вышеуказанным секциям).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92"/>
        <w:ind w:left="0" w:right="0" w:firstLine="709"/>
        <w:spacing w:before="0" w:after="0"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педагогов по развитию одарённости учащихся и студентов: выступления или мастер - классы.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При защите </w:t>
      </w:r>
      <w:r>
        <w:rPr>
          <w:sz w:val="28"/>
          <w:szCs w:val="28"/>
        </w:rPr>
        <w:t xml:space="preserve">работы необходимо представить </w:t>
      </w:r>
      <w:r>
        <w:rPr>
          <w:sz w:val="28"/>
          <w:szCs w:val="28"/>
        </w:rPr>
        <w:t xml:space="preserve">презентацию к выступлению на секционных заседаниях.  (Содержание презентации не должно быть перегружено цифровым материалом. Рисунки и графики должны иметь небольшое текстовое пояснение. Фотографии должны нести конкретную информационную нагрузку).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выступление по представлению своей работы участнику дается 5 минут, на выступление при обсуждении - до 2 минут.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10. Подведение итогов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10.1. </w:t>
      </w:r>
      <w:r>
        <w:rPr>
          <w:sz w:val="28"/>
          <w:szCs w:val="28"/>
        </w:rPr>
        <w:t xml:space="preserve">Для подготовки и проведения Конференции создаётся организационный комитет (далее – Оргкомитет) 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10.1.1. Функции Оргкомитета: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принятие решения о составе жюри и назначение его председателя;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информационная поддержка Конференции в соответствии с планом его работы;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прием работ, представленных для участия в Конференции;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регистрация работ и передача их на рассмотрение в жюри;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формирование списков участников по секциям;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организационно-техническое обеспечение конференции; 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техническая координация работы жюри во время проведения Конференции.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утверждение критериев оценивания, а также значения критериев оценки.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10.1.2. Организатор Конференции оставляет за собой исключительное право использовать материал, полученный в ходе Конференции, для рекламы и развития Конференции. 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10.2. Жюри формируется из представителей организаторов и соорганизаторов. Состав жюри состоит из Председателя, ответственного секретаря и членов жюри.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Каждую работу оценивает не менее 3 членов жюри. Заочная экспертиза представленных материалов проводится членами жюри. 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Ч</w:t>
      </w:r>
      <w:r>
        <w:rPr>
          <w:sz w:val="28"/>
          <w:szCs w:val="28"/>
        </w:rPr>
        <w:t xml:space="preserve">лены жюри обладают равными правами при рассмотрении вопросов на заседаниях. Решения жюри принимаются большинством голосов от присутствующих членов открытым голосованием. В случае равенства голосов голос председательствующего на заседании состава жюри являе</w:t>
      </w:r>
      <w:r>
        <w:rPr>
          <w:sz w:val="28"/>
          <w:szCs w:val="28"/>
        </w:rPr>
        <w:t xml:space="preserve">тся определяющим.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Заседание членов жюри считается состоявшимся при участии в нем не менее 2/3 от общего количества. 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Решение жюри оформляется протоколом, который подписывает председатель жюри. </w:t>
      </w:r>
      <w:r/>
    </w:p>
    <w:p>
      <w:pPr>
        <w:pStyle w:val="862"/>
        <w:contextualSpacing/>
        <w:ind w:firstLine="709"/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Председатель жюри председательствует, осуществляет организацию и координацию работы на заседаниях состава жюри.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10.3. </w:t>
      </w:r>
      <w:r>
        <w:rPr>
          <w:sz w:val="28"/>
          <w:szCs w:val="28"/>
          <w:highlight w:val="none"/>
        </w:rPr>
        <w:t xml:space="preserve">По окончании работы секций проводится заседание членов жюри и выносится решение о победителях и призерах. При равенстве баллов голос председателя жюри является решающим. В каждой секции определяется по одному победителю и несколько призеров, занявших 2</w:t>
      </w:r>
      <w:r>
        <w:rPr>
          <w:sz w:val="28"/>
          <w:szCs w:val="28"/>
          <w:highlight w:val="none"/>
        </w:rPr>
        <w:t xml:space="preserve"> и 3 место. Максимальное количество вторых мест – два, третьих мест – два.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10.4. Победители и призеры Конференции награждаются дипломами трех степеней, дипломами лауреата.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 получают свидетельства после очного выступления на методической секции по распространению личного опыта работы по развитию одарённости учащихся и студентов.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(не содержащие персональных данных) в соответствии с кодами, полученными при регистрации, будут опубликованы на сайте </w:t>
      </w:r>
      <w:r>
        <w:rPr>
          <w:sz w:val="28"/>
          <w:szCs w:val="28"/>
        </w:rPr>
        <w:t xml:space="preserve">МБОУ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hyperlink r:id="rId12" w:tooltip="https://edu.tatar.ru/l-gorsk/sch5" w:history="1">
        <w:r>
          <w:rPr>
            <w:rStyle w:val="844"/>
            <w:color w:val="auto"/>
            <w:sz w:val="28"/>
            <w:szCs w:val="28"/>
            <w:u w:val="none"/>
          </w:rPr>
          <w:t xml:space="preserve">СОШ №5</w:t>
        </w:r>
      </w:hyperlink>
      <w:r>
        <w:rPr>
          <w:rStyle w:val="844"/>
          <w:color w:val="auto"/>
          <w:sz w:val="28"/>
          <w:szCs w:val="28"/>
          <w:u w:val="none"/>
        </w:rPr>
        <w:t xml:space="preserve">» </w:t>
      </w:r>
      <w:r>
        <w:rPr>
          <w:sz w:val="28"/>
          <w:szCs w:val="28"/>
        </w:rPr>
        <w:t xml:space="preserve"> во вкладке «</w:t>
      </w:r>
      <w:hyperlink r:id="rId13" w:tooltip="https://edu.tatar.ru/l-gorsk/sch5/page2784726.htm" w:history="1">
        <w:r>
          <w:rPr>
            <w:rStyle w:val="844"/>
            <w:color w:val="auto"/>
            <w:sz w:val="28"/>
            <w:szCs w:val="28"/>
            <w:u w:val="none"/>
          </w:rPr>
          <w:t xml:space="preserve">Конференция им. В.Д. Шашина</w:t>
        </w:r>
      </w:hyperlink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Координаторы: заместители директора МБОУ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«СОШ № 5»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«ЛМР»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Контактные телефоны: 8(85595) 5-29-70, 89172960242 (Хайруллина Рамиля Ахмедовна), 89196339355 (Аюпова Зульфия Абдулмагдановна).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11. Требования к содержанию исследовательской работы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 Требования к содержанию и оформлению исследовательской работы соответствуют традиционным стандартам описания результатов учебных исследований.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11.2. Работа должна иметь характер учебного или научного исследования, центром которого является проблема.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Исследовательская</w:t>
      </w:r>
      <w:r>
        <w:rPr>
          <w:sz w:val="28"/>
          <w:szCs w:val="28"/>
        </w:rPr>
        <w:t xml:space="preserve"> работа должна содержать: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оглавление;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основную часть;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использованных источников и литературы.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11.3. В о</w:t>
      </w:r>
      <w:r>
        <w:rPr>
          <w:sz w:val="28"/>
          <w:szCs w:val="28"/>
        </w:rPr>
        <w:t xml:space="preserve">главлении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соответствующие номера страницы. Введение должно включать в себя формулировку постановки проб</w:t>
      </w:r>
      <w:r>
        <w:rPr>
          <w:sz w:val="28"/>
          <w:szCs w:val="28"/>
        </w:rPr>
        <w:t xml:space="preserve">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работы в решение избранной проблемы.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Основная часть должна содержать информацию, собранную и обработанную исследователем, а именно описание основных рассматриваемых фактов, характерис</w:t>
      </w:r>
      <w:r>
        <w:rPr>
          <w:sz w:val="28"/>
          <w:szCs w:val="28"/>
        </w:rPr>
        <w:t xml:space="preserve">тику методов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значимость). Основная часть делится на главы.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список литературы заносятся публикации, издания и источники, использованные автором. Информация о каждом издании должна вкл</w:t>
      </w:r>
      <w:r>
        <w:rPr>
          <w:sz w:val="28"/>
          <w:szCs w:val="28"/>
        </w:rPr>
        <w:t xml:space="preserve">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11.4. Исследовательская работа может содержать приложения с иллюстративным материалом (рисунки, схемы, карты, таблицы, фотографии), который должен быть связан с основным содержанием.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12. Требования к оформлению исследовательской работы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12.1. Текст работы печатается на стандартных страницах белой бумаги формата А4 (210 х 297 мм, горизонталь - 210 мм.). Шрифт типа </w:t>
      </w:r>
      <w:r>
        <w:rPr>
          <w:sz w:val="28"/>
          <w:szCs w:val="28"/>
          <w:lang w:val="en-US"/>
        </w:rPr>
        <w:t xml:space="preserve"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Roman</w:t>
      </w:r>
      <w:r>
        <w:rPr>
          <w:sz w:val="28"/>
          <w:szCs w:val="28"/>
        </w:rPr>
        <w:t xml:space="preserve">, размер 12 пт, межстрочный интервал 1,5. Поля: слева - 25 мм, справа - 10 мм, снизу и сверху - 20 мм. Допустимо рукописное оф</w:t>
      </w:r>
      <w:r>
        <w:rPr>
          <w:sz w:val="28"/>
          <w:szCs w:val="28"/>
        </w:rPr>
        <w:t xml:space="preserve">ормл</w:t>
      </w:r>
      <w:r>
        <w:rPr>
          <w:sz w:val="28"/>
          <w:szCs w:val="28"/>
        </w:rPr>
        <w:t xml:space="preserve">ение отдельных фрагментов (формулы, чертежный материал и т.п.), которые выполняются черной пастой (тушью). Текст работы - не более 20 страниц (не считая титульного листа). Приложения могут занимать до десяти дополнительных страниц. Приложения должны быть п</w:t>
      </w:r>
      <w:r>
        <w:rPr>
          <w:sz w:val="28"/>
          <w:szCs w:val="28"/>
        </w:rPr>
        <w:t xml:space="preserve">ронумерованы и озаглавлены. В тексте исследовательской работы должны содержаться ссылки в нижней части страницы. Исследовательская работа и приложения скрепляются вместе с титульным листом (Приложение 1), рекомендуются скоросшиватели или пластиковые файлы.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Компьютерные программы, содержащиеся в работах, должны сопровождаться: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описанием задачи;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изложением алгоритма решения задачи, программного интерфейса;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описанием программы, входных и выходных данных, распечатки программы и результатов;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исполняемым программным модулем на электронных носителях для </w:t>
      </w:r>
      <w:r>
        <w:rPr>
          <w:sz w:val="28"/>
          <w:szCs w:val="28"/>
          <w:lang w:val="en-US"/>
        </w:rPr>
        <w:t xml:space="preserve">IBM</w:t>
      </w:r>
      <w:r>
        <w:rPr>
          <w:sz w:val="28"/>
          <w:szCs w:val="28"/>
        </w:rPr>
        <w:t xml:space="preserve">/</w:t>
      </w:r>
      <w:r>
        <w:rPr>
          <w:sz w:val="28"/>
          <w:szCs w:val="28"/>
          <w:lang w:val="en-US"/>
        </w:rPr>
        <w:t xml:space="preserve">PC</w:t>
      </w:r>
      <w:r>
        <w:rPr>
          <w:sz w:val="28"/>
          <w:szCs w:val="28"/>
        </w:rPr>
        <w:t xml:space="preserve"> совместимых компьютеров.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Тезисы принимаются в электронном виде объёмом не более 1 страницы. В случае представления работы с нарушением настоящего Положения Оргкомитет имеет право отклонить данную работу от рассмотрения и участия.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718"/>
        <w:tblW w:w="1020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>
        <w:tblPrEx/>
        <w:trPr/>
        <w:tc>
          <w:tcPr>
            <w:tcW w:w="5665" w:type="dxa"/>
            <w:textDirection w:val="lrTb"/>
            <w:noWrap w:val="false"/>
          </w:tcPr>
          <w:p>
            <w:pPr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rStyle w:val="893"/>
                <w:b w:val="0"/>
                <w:sz w:val="28"/>
                <w:szCs w:val="28"/>
              </w:rPr>
              <w:t xml:space="preserve">Приложение № 1 к Положению</w:t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проведении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X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Республиканской </w:t>
            </w:r>
            <w:r>
              <w:rPr>
                <w:sz w:val="28"/>
                <w:szCs w:val="28"/>
              </w:rPr>
              <w:t xml:space="preserve">научно-практической конференции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9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имени В.Д. Шашина</w:t>
            </w: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</w:p>
          <w:p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</w:tc>
      </w:tr>
    </w:tbl>
    <w:p>
      <w:pPr>
        <w:pStyle w:val="894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Требования к оформлению тезисов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numPr>
          <w:ilvl w:val="0"/>
          <w:numId w:val="15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Принимаются тезисы объемом в 1 страницу в электронном и бумажном вариантах (Шрифт - типа </w:t>
      </w:r>
      <w:r>
        <w:rPr>
          <w:sz w:val="28"/>
          <w:szCs w:val="28"/>
          <w:lang w:val="en-US"/>
        </w:rPr>
        <w:t xml:space="preserve"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Roman</w:t>
      </w:r>
      <w:r>
        <w:rPr>
          <w:sz w:val="28"/>
          <w:szCs w:val="28"/>
        </w:rPr>
        <w:t xml:space="preserve">, размер 12 пт, межстрочный интервал 1. Поля слева - 25 мм, справа - 10 мм, снизу и сверху - 20 мм).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numPr>
          <w:ilvl w:val="0"/>
          <w:numId w:val="15"/>
        </w:numPr>
        <w:ind w:left="1134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Заголовок оформляется следующим образом: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работы заглавными буквами (название секции);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имя и фамилия автора;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 (на момент выполнения работы), полное название образовательного учреждения города/района);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руководителя и консультанта (если есть);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 тезисов.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тези</w:t>
      </w:r>
      <w:r>
        <w:rPr>
          <w:sz w:val="28"/>
          <w:szCs w:val="28"/>
        </w:rPr>
        <w:t xml:space="preserve">сах кратко описывается актуальность, указываются цель и задачи, место и время выполнения работы, называется методика (но подробно не расписывается). Кратко – содержание работы, выводы – полностью. Список литературы не дается, но приводятся ссылки в тексте.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 w:val="0"/>
          <w:szCs w:val="28"/>
        </w:rPr>
      </w:pPr>
      <w:r>
        <w:rPr>
          <w:b w:val="0"/>
          <w:szCs w:val="28"/>
        </w:rPr>
      </w:r>
      <w:r>
        <w:rPr>
          <w:b w:val="0"/>
          <w:szCs w:val="28"/>
        </w:rPr>
      </w:r>
      <w:r>
        <w:rPr>
          <w:b w:val="0"/>
          <w:szCs w:val="28"/>
        </w:rPr>
      </w:r>
    </w:p>
    <w:p>
      <w:pPr>
        <w:jc w:val="both"/>
        <w:rPr>
          <w:b w:val="0"/>
          <w:szCs w:val="28"/>
        </w:rPr>
      </w:pPr>
      <w:r>
        <w:rPr>
          <w:b w:val="0"/>
          <w:szCs w:val="28"/>
        </w:rPr>
      </w:r>
      <w:r>
        <w:rPr>
          <w:b w:val="0"/>
          <w:szCs w:val="28"/>
        </w:rPr>
      </w:r>
      <w:r>
        <w:rPr>
          <w:b w:val="0"/>
          <w:szCs w:val="28"/>
        </w:rPr>
      </w:r>
    </w:p>
    <w:p>
      <w:pPr>
        <w:jc w:val="both"/>
        <w:rPr>
          <w:b w:val="0"/>
          <w:bCs w:val="0"/>
        </w:rPr>
      </w:pPr>
      <w:r>
        <w:rPr>
          <w:rStyle w:val="893"/>
          <w:b w:val="0"/>
          <w:szCs w:val="28"/>
        </w:rPr>
      </w:r>
      <w:r>
        <w:rPr>
          <w:rStyle w:val="893"/>
          <w:b w:val="0"/>
          <w:bCs w:val="0"/>
        </w:rPr>
      </w:r>
      <w:r>
        <w:rPr>
          <w:b w:val="0"/>
          <w:bCs w:val="0"/>
        </w:rPr>
      </w:r>
    </w:p>
    <w:p>
      <w:pPr>
        <w:jc w:val="both"/>
        <w:rPr>
          <w:b w:val="0"/>
          <w:bCs w:val="0"/>
        </w:rPr>
      </w:pPr>
      <w:r>
        <w:rPr>
          <w:rStyle w:val="893"/>
          <w:b w:val="0"/>
          <w:bCs w:val="0"/>
        </w:rPr>
      </w:r>
      <w:r>
        <w:rPr>
          <w:rStyle w:val="893"/>
          <w:b w:val="0"/>
          <w:bCs w:val="0"/>
        </w:rPr>
      </w:r>
      <w:r>
        <w:rPr>
          <w:b w:val="0"/>
          <w:bCs w:val="0"/>
        </w:rPr>
      </w:r>
    </w:p>
    <w:p>
      <w:pPr>
        <w:jc w:val="both"/>
        <w:rPr>
          <w:b w:val="0"/>
          <w:bCs w:val="0"/>
        </w:rPr>
      </w:pPr>
      <w:r>
        <w:rPr>
          <w:rStyle w:val="893"/>
          <w:b w:val="0"/>
          <w:bCs w:val="0"/>
        </w:rPr>
      </w:r>
      <w:r>
        <w:rPr>
          <w:rStyle w:val="893"/>
          <w:b w:val="0"/>
          <w:bCs w:val="0"/>
        </w:rPr>
      </w:r>
      <w:r>
        <w:rPr>
          <w:b w:val="0"/>
          <w:bCs w:val="0"/>
        </w:rPr>
      </w:r>
    </w:p>
    <w:p>
      <w:pPr>
        <w:jc w:val="both"/>
        <w:rPr>
          <w:b w:val="0"/>
          <w:bCs w:val="0"/>
        </w:rPr>
      </w:pPr>
      <w:r>
        <w:rPr>
          <w:rStyle w:val="893"/>
          <w:b w:val="0"/>
          <w:bCs w:val="0"/>
        </w:rPr>
      </w:r>
      <w:r>
        <w:rPr>
          <w:rStyle w:val="893"/>
          <w:b w:val="0"/>
          <w:bCs w:val="0"/>
        </w:rPr>
      </w:r>
      <w:r>
        <w:rPr>
          <w:b w:val="0"/>
          <w:bCs w:val="0"/>
        </w:rPr>
      </w:r>
    </w:p>
    <w:p>
      <w:pPr>
        <w:jc w:val="both"/>
        <w:rPr>
          <w:b w:val="0"/>
          <w:bCs w:val="0"/>
        </w:rPr>
      </w:pPr>
      <w:r>
        <w:rPr>
          <w:rStyle w:val="893"/>
          <w:b w:val="0"/>
          <w:bCs w:val="0"/>
        </w:rPr>
      </w:r>
      <w:r>
        <w:rPr>
          <w:rStyle w:val="893"/>
          <w:b w:val="0"/>
          <w:bCs w:val="0"/>
        </w:rPr>
      </w:r>
      <w:r>
        <w:rPr>
          <w:b w:val="0"/>
          <w:bCs w:val="0"/>
        </w:rPr>
      </w:r>
    </w:p>
    <w:p>
      <w:pPr>
        <w:jc w:val="both"/>
        <w:rPr>
          <w:b w:val="0"/>
          <w:bCs w:val="0"/>
        </w:rPr>
      </w:pPr>
      <w:r>
        <w:rPr>
          <w:rStyle w:val="893"/>
          <w:b w:val="0"/>
          <w:bCs w:val="0"/>
        </w:rPr>
      </w:r>
      <w:r>
        <w:rPr>
          <w:rStyle w:val="893"/>
          <w:b w:val="0"/>
          <w:bCs w:val="0"/>
        </w:rPr>
      </w:r>
      <w:r>
        <w:rPr>
          <w:b w:val="0"/>
          <w:bCs w:val="0"/>
        </w:rPr>
      </w:r>
    </w:p>
    <w:p>
      <w:pPr>
        <w:jc w:val="both"/>
        <w:rPr>
          <w:b w:val="0"/>
          <w:bCs w:val="0"/>
        </w:rPr>
      </w:pPr>
      <w:r>
        <w:rPr>
          <w:rStyle w:val="893"/>
          <w:b w:val="0"/>
          <w:bCs w:val="0"/>
        </w:rPr>
      </w:r>
      <w:r>
        <w:rPr>
          <w:rStyle w:val="893"/>
          <w:b w:val="0"/>
          <w:bCs w:val="0"/>
        </w:rPr>
      </w:r>
      <w:r>
        <w:rPr>
          <w:b w:val="0"/>
          <w:bCs w:val="0"/>
        </w:rPr>
      </w:r>
    </w:p>
    <w:p>
      <w:pPr>
        <w:jc w:val="both"/>
        <w:rPr>
          <w:b w:val="0"/>
          <w:bCs w:val="0"/>
        </w:rPr>
      </w:pPr>
      <w:r>
        <w:rPr>
          <w:rStyle w:val="893"/>
          <w:b w:val="0"/>
          <w:bCs w:val="0"/>
        </w:rPr>
      </w:r>
      <w:r>
        <w:rPr>
          <w:rStyle w:val="893"/>
          <w:b w:val="0"/>
          <w:bCs w:val="0"/>
        </w:rPr>
      </w:r>
      <w:r>
        <w:rPr>
          <w:b w:val="0"/>
          <w:bCs w:val="0"/>
        </w:rPr>
      </w:r>
    </w:p>
    <w:p>
      <w:pPr>
        <w:jc w:val="both"/>
        <w:rPr>
          <w:b w:val="0"/>
          <w:bCs w:val="0"/>
        </w:rPr>
      </w:pPr>
      <w:r>
        <w:rPr>
          <w:rStyle w:val="893"/>
          <w:b w:val="0"/>
          <w:bCs w:val="0"/>
        </w:rPr>
      </w:r>
      <w:r>
        <w:rPr>
          <w:rStyle w:val="893"/>
          <w:b w:val="0"/>
          <w:bCs w:val="0"/>
        </w:rPr>
      </w:r>
      <w:r>
        <w:rPr>
          <w:b w:val="0"/>
          <w:bCs w:val="0"/>
        </w:rPr>
      </w:r>
    </w:p>
    <w:p>
      <w:pPr>
        <w:jc w:val="both"/>
        <w:rPr>
          <w:b w:val="0"/>
          <w:bCs w:val="0"/>
        </w:rPr>
      </w:pPr>
      <w:r>
        <w:rPr>
          <w:rStyle w:val="893"/>
          <w:b w:val="0"/>
          <w:bCs w:val="0"/>
        </w:rPr>
      </w:r>
      <w:r>
        <w:rPr>
          <w:rStyle w:val="893"/>
          <w:b w:val="0"/>
          <w:bCs w:val="0"/>
        </w:rPr>
      </w:r>
      <w:r>
        <w:rPr>
          <w:b w:val="0"/>
          <w:bCs w:val="0"/>
        </w:rPr>
      </w:r>
    </w:p>
    <w:p>
      <w:pPr>
        <w:jc w:val="both"/>
        <w:rPr>
          <w:b w:val="0"/>
          <w:bCs w:val="0"/>
        </w:rPr>
      </w:pPr>
      <w:r>
        <w:rPr>
          <w:rStyle w:val="893"/>
          <w:b w:val="0"/>
          <w:bCs w:val="0"/>
        </w:rPr>
      </w:r>
      <w:r>
        <w:rPr>
          <w:rStyle w:val="893"/>
          <w:b w:val="0"/>
          <w:bCs w:val="0"/>
        </w:rPr>
      </w:r>
      <w:r>
        <w:rPr>
          <w:b w:val="0"/>
          <w:bCs w:val="0"/>
        </w:rPr>
      </w:r>
    </w:p>
    <w:p>
      <w:pPr>
        <w:jc w:val="both"/>
        <w:rPr>
          <w:b w:val="0"/>
          <w:bCs w:val="0"/>
        </w:rPr>
      </w:pPr>
      <w:r>
        <w:rPr>
          <w:rStyle w:val="893"/>
          <w:b w:val="0"/>
          <w:bCs w:val="0"/>
        </w:rPr>
      </w:r>
      <w:r>
        <w:rPr>
          <w:rStyle w:val="893"/>
          <w:b w:val="0"/>
          <w:bCs w:val="0"/>
        </w:rPr>
      </w:r>
      <w:r>
        <w:rPr>
          <w:b w:val="0"/>
          <w:bCs w:val="0"/>
        </w:rPr>
      </w:r>
    </w:p>
    <w:p>
      <w:pPr>
        <w:jc w:val="both"/>
        <w:rPr>
          <w:b w:val="0"/>
          <w:bCs w:val="0"/>
        </w:rPr>
      </w:pPr>
      <w:r>
        <w:rPr>
          <w:rStyle w:val="893"/>
          <w:b w:val="0"/>
          <w:bCs w:val="0"/>
        </w:rPr>
      </w:r>
      <w:r>
        <w:rPr>
          <w:rStyle w:val="893"/>
          <w:b w:val="0"/>
          <w:bCs w:val="0"/>
        </w:rPr>
      </w:r>
      <w:r>
        <w:rPr>
          <w:b w:val="0"/>
          <w:bCs w:val="0"/>
        </w:rPr>
      </w:r>
    </w:p>
    <w:p>
      <w:pPr>
        <w:jc w:val="both"/>
        <w:rPr>
          <w:b w:val="0"/>
          <w:bCs w:val="0"/>
        </w:rPr>
      </w:pPr>
      <w:r>
        <w:rPr>
          <w:rStyle w:val="893"/>
          <w:b w:val="0"/>
          <w:bCs w:val="0"/>
        </w:rPr>
      </w:r>
      <w:r>
        <w:rPr>
          <w:rStyle w:val="893"/>
          <w:b w:val="0"/>
          <w:bCs w:val="0"/>
        </w:rPr>
      </w:r>
      <w:r>
        <w:rPr>
          <w:b w:val="0"/>
          <w:bCs w:val="0"/>
        </w:rPr>
      </w:r>
    </w:p>
    <w:p>
      <w:pPr>
        <w:jc w:val="both"/>
        <w:rPr>
          <w:b w:val="0"/>
          <w:bCs w:val="0"/>
        </w:rPr>
      </w:pPr>
      <w:r>
        <w:rPr>
          <w:rStyle w:val="893"/>
          <w:b w:val="0"/>
          <w:bCs w:val="0"/>
        </w:rPr>
      </w:r>
      <w:r>
        <w:rPr>
          <w:rStyle w:val="893"/>
          <w:b w:val="0"/>
          <w:bCs w:val="0"/>
        </w:rPr>
      </w:r>
      <w:r>
        <w:rPr>
          <w:b w:val="0"/>
          <w:bCs w:val="0"/>
        </w:rPr>
      </w:r>
    </w:p>
    <w:p>
      <w:pPr>
        <w:jc w:val="both"/>
        <w:rPr>
          <w:b w:val="0"/>
          <w:bCs w:val="0"/>
        </w:rPr>
      </w:pPr>
      <w:r>
        <w:rPr>
          <w:rStyle w:val="893"/>
          <w:b w:val="0"/>
          <w:bCs w:val="0"/>
        </w:rPr>
      </w:r>
      <w:r>
        <w:rPr>
          <w:rStyle w:val="893"/>
          <w:b w:val="0"/>
          <w:bCs w:val="0"/>
        </w:rPr>
      </w:r>
      <w:r>
        <w:rPr>
          <w:b w:val="0"/>
          <w:bCs w:val="0"/>
        </w:rPr>
      </w:r>
    </w:p>
    <w:p>
      <w:pPr>
        <w:jc w:val="both"/>
        <w:rPr>
          <w:b w:val="0"/>
          <w:bCs w:val="0"/>
        </w:rPr>
      </w:pPr>
      <w:r>
        <w:rPr>
          <w:rStyle w:val="893"/>
          <w:b w:val="0"/>
          <w:bCs w:val="0"/>
        </w:rPr>
      </w:r>
      <w:r>
        <w:rPr>
          <w:rStyle w:val="893"/>
          <w:b w:val="0"/>
          <w:bCs w:val="0"/>
        </w:rPr>
      </w:r>
      <w:r>
        <w:rPr>
          <w:b w:val="0"/>
          <w:bCs w:val="0"/>
        </w:rPr>
      </w:r>
    </w:p>
    <w:p>
      <w:pPr>
        <w:jc w:val="both"/>
        <w:rPr>
          <w:b w:val="0"/>
          <w:bCs w:val="0"/>
        </w:rPr>
      </w:pPr>
      <w:r>
        <w:rPr>
          <w:b w:val="0"/>
          <w:szCs w:val="28"/>
        </w:rPr>
      </w:r>
      <w:r>
        <w:rPr>
          <w:rStyle w:val="893"/>
          <w:b w:val="0"/>
          <w:bCs w:val="0"/>
        </w:rPr>
      </w:r>
      <w:r>
        <w:rPr>
          <w:b w:val="0"/>
          <w:bCs w:val="0"/>
        </w:rPr>
      </w:r>
    </w:p>
    <w:p>
      <w:pPr>
        <w:jc w:val="both"/>
        <w:rPr>
          <w:b w:val="0"/>
          <w:szCs w:val="28"/>
        </w:rPr>
      </w:pPr>
      <w:r>
        <w:rPr>
          <w:b w:val="0"/>
          <w:szCs w:val="28"/>
        </w:rPr>
      </w:r>
      <w:r>
        <w:rPr>
          <w:b w:val="0"/>
          <w:szCs w:val="28"/>
        </w:rPr>
      </w:r>
      <w:r>
        <w:rPr>
          <w:b w:val="0"/>
          <w:szCs w:val="28"/>
        </w:rPr>
      </w:r>
    </w:p>
    <w:tbl>
      <w:tblPr>
        <w:tblStyle w:val="718"/>
        <w:tblW w:w="1020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>
        <w:tblPrEx/>
        <w:trPr/>
        <w:tc>
          <w:tcPr>
            <w:tcW w:w="5665" w:type="dxa"/>
            <w:textDirection w:val="lrTb"/>
            <w:noWrap w:val="false"/>
          </w:tcPr>
          <w:p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rStyle w:val="893"/>
                <w:b w:val="0"/>
                <w:sz w:val="28"/>
                <w:szCs w:val="28"/>
              </w:rPr>
              <w:t xml:space="preserve">Приложение № 2 к Положению</w:t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проведении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X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Республиканской </w:t>
            </w:r>
            <w:r>
              <w:rPr>
                <w:sz w:val="28"/>
                <w:szCs w:val="28"/>
              </w:rPr>
              <w:t xml:space="preserve">научно-практической конференции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имени В.Д.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Шашина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both"/>
        <w:rPr>
          <w:b w:val="0"/>
          <w:szCs w:val="28"/>
        </w:rPr>
      </w:pPr>
      <w:r>
        <w:rPr>
          <w:b w:val="0"/>
          <w:szCs w:val="28"/>
        </w:rPr>
      </w:r>
      <w:r>
        <w:rPr>
          <w:b w:val="0"/>
          <w:szCs w:val="28"/>
        </w:rPr>
      </w:r>
      <w:r>
        <w:rPr>
          <w:b w:val="0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Образец титульного листа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X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Республиканская </w:t>
      </w:r>
      <w:r>
        <w:rPr>
          <w:sz w:val="28"/>
          <w:szCs w:val="28"/>
        </w:rPr>
        <w:t xml:space="preserve">научно-практическая конференция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имени В.Д.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Шашина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Секция: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Тема исследовательской работы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666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666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Выполнил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учащийся МБОУ «СОШ №5» МО «ЛМР» РТ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Иванова И.И.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Руководитель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Петров И.И.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  Лениногорск, 2026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718"/>
        <w:tblW w:w="1020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>
        <w:tblPrEx/>
        <w:trPr/>
        <w:tc>
          <w:tcPr>
            <w:tcW w:w="5665" w:type="dxa"/>
            <w:textDirection w:val="lrTb"/>
            <w:noWrap w:val="false"/>
          </w:tcPr>
          <w:p>
            <w:pPr>
              <w:jc w:val="right"/>
              <w:rPr>
                <w:b w:val="0"/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</w:t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  <w:p>
            <w:pPr>
              <w:jc w:val="righ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rStyle w:val="893"/>
                <w:b w:val="0"/>
                <w:sz w:val="28"/>
                <w:szCs w:val="28"/>
              </w:rPr>
              <w:t xml:space="preserve">Приложение № 3 к Положению</w:t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X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Республиканской </w:t>
            </w:r>
            <w:r>
              <w:rPr>
                <w:sz w:val="28"/>
                <w:szCs w:val="28"/>
              </w:rPr>
              <w:t xml:space="preserve">научно-практической конференции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имени В.Д.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Шашина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Оператор: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Министерству образования и науки Республики Татарстан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 1654002248, ОГРН: 11021602833196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420111, г.Казань, ул.Кремлевская д.9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№5» муниципального образования «Лениногорский муниципальный район» Республики Татарстан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РТ, г.Лениногорск, ул.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Морякова, д.10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167640</wp:posOffset>
                </wp:positionV>
                <wp:extent cx="2529840" cy="0"/>
                <wp:effectExtent l="0" t="0" r="22860" b="19050"/>
                <wp:wrapNone/>
                <wp:docPr id="4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5298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32" type="#_x0000_t32" style="position:absolute;z-index:251662336;o:allowoverlap:true;o:allowincell:true;mso-position-horizontal-relative:text;margin-left:291.20pt;mso-position-horizontal:absolute;mso-position-vertical-relative:text;margin-top:13.20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</w:rPr>
        <w:t xml:space="preserve">от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89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(фамилия, имя, отчество (последнее - при наличии) субъекта персональных данных)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48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185420</wp:posOffset>
                </wp:positionV>
                <wp:extent cx="3017520" cy="0"/>
                <wp:effectExtent l="0" t="0" r="30480" b="19050"/>
                <wp:wrapNone/>
                <wp:docPr id="5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01751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32" type="#_x0000_t32" style="position:absolute;z-index:251663360;o:allowoverlap:true;o:allowincell:true;mso-position-horizontal-relative:text;margin-left:276.20pt;mso-position-horizontal:absolute;mso-position-vertical-relative:text;margin-top:14.60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89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48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номер телефона, адрес электронной почты или почтовый адрес:</w:t>
      </w:r>
      <w:r>
        <w:rPr>
          <w:rFonts w:ascii="Times New Roman" w:hAnsi="Times New Roman" w:eastAsia="Times New Roman" w:cs="Times New Roman"/>
        </w:rPr>
        <w:t xml:space="preserve"> ____________________________________________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248"/>
        <w:jc w:val="both"/>
      </w:pPr>
      <w:r/>
      <w:r/>
    </w:p>
    <w:p>
      <w:pPr>
        <w:ind w:firstLine="709"/>
        <w:jc w:val="center"/>
        <w:tabs>
          <w:tab w:val="center" w:pos="545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Согласие на обработку персональных данных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168910</wp:posOffset>
                </wp:positionV>
                <wp:extent cx="5890260" cy="0"/>
                <wp:effectExtent l="0" t="0" r="34290" b="19050"/>
                <wp:wrapNone/>
                <wp:docPr id="6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o:spt="32" type="#_x0000_t32" style="position:absolute;z-index:251664384;o:allowoverlap:true;o:allowincell:true;mso-position-horizontal-relative:text;margin-left:24.20pt;mso-position-horizontal:absolute;mso-position-vertical-relative:text;margin-top:13.30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t xml:space="preserve">Я,</w:t>
      </w:r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205740</wp:posOffset>
                </wp:positionV>
                <wp:extent cx="6164580" cy="0"/>
                <wp:effectExtent l="0" t="0" r="26670" b="19050"/>
                <wp:wrapNone/>
                <wp:docPr id="7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o:spt="32" type="#_x0000_t32" style="position:absolute;z-index:251665408;o:allowoverlap:true;o:allowincell:true;mso-position-horizontal-relative:text;margin-left:0.80pt;mso-position-horizontal:absolute;mso-position-vertical-relative:text;margin-top:16.20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</w:pPr>
      <w:r/>
      <w:r/>
    </w:p>
    <w:p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188595</wp:posOffset>
                </wp:positionV>
                <wp:extent cx="6294120" cy="0"/>
                <wp:effectExtent l="0" t="0" r="30480" b="19050"/>
                <wp:wrapNone/>
                <wp:docPr id="8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o:spt="32" type="#_x0000_t32" style="position:absolute;z-index:251668480;o:allowoverlap:true;o:allowincell:true;mso-position-horizontal-relative:text;margin-left:0.80pt;mso-position-horizontal:absolute;mso-position-vertical-relative:text;margin-top:14.8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(последнее-при наличии) субъекта персональных данных)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участия в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X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/>
        </w:rPr>
        <w:t xml:space="preserve">Ι</w:t>
      </w:r>
      <w:r>
        <w:rPr>
          <w:sz w:val="28"/>
          <w:szCs w:val="28"/>
        </w:rPr>
        <w:t xml:space="preserve"> Республиканской научно-практической конференции имени  В.Д.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Шашина.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u w:val="single"/>
        </w:rPr>
      </w:pPr>
      <w:r>
        <w:rPr>
          <w:sz w:val="28"/>
          <w:szCs w:val="28"/>
        </w:rPr>
        <w:t xml:space="preserve">1) </w:t>
      </w:r>
      <w:r>
        <w:rPr>
          <w:sz w:val="28"/>
          <w:szCs w:val="28"/>
          <w:u w:val="none"/>
        </w:rPr>
        <w:t xml:space="preserve">персональные данные: фамилия, </w:t>
      </w:r>
      <w:r>
        <w:rPr>
          <w:sz w:val="28"/>
          <w:szCs w:val="28"/>
          <w:u w:val="none"/>
        </w:rPr>
        <w:t xml:space="preserve">имя, отчество (при наличии) ребенка, контактный телефон, адрес, адрес электронной почты, возраст, школа, класс;</w:t>
      </w:r>
      <w:r>
        <w:rPr>
          <w:u w:val="none"/>
        </w:rPr>
      </w:r>
      <w:r>
        <w:rPr>
          <w:u w:val="singl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none"/>
        </w:rPr>
        <w:t xml:space="preserve">2) специальные категории персональных данных: </w:t>
      </w:r>
      <w:r>
        <w:rPr>
          <w:sz w:val="28"/>
          <w:szCs w:val="28"/>
          <w:u w:val="none"/>
        </w:rPr>
        <w:t xml:space="preserve">не предоставляются;</w:t>
      </w:r>
      <w:r>
        <w:rPr>
          <w:sz w:val="28"/>
          <w:szCs w:val="28"/>
          <w:u w:val="none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none"/>
        </w:rPr>
        <w:t xml:space="preserve">3) биометрические персональные данные: </w:t>
      </w:r>
      <w:r>
        <w:rPr>
          <w:sz w:val="28"/>
          <w:szCs w:val="28"/>
          <w:u w:val="none"/>
        </w:rPr>
        <w:t xml:space="preserve">не предоставляются</w:t>
      </w:r>
      <w:r>
        <w:rPr>
          <w:sz w:val="28"/>
          <w:szCs w:val="28"/>
          <w:u w:val="none"/>
        </w:rPr>
        <w:t xml:space="preserve">.</w:t>
      </w:r>
      <w:r>
        <w:rPr>
          <w:sz w:val="28"/>
          <w:szCs w:val="28"/>
          <w:u w:val="none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в течение одного года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189230</wp:posOffset>
                </wp:positionV>
                <wp:extent cx="1714500" cy="0"/>
                <wp:effectExtent l="0" t="0" r="19050" b="19050"/>
                <wp:wrapNone/>
                <wp:docPr id="9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o:spt="32" type="#_x0000_t32" style="position:absolute;z-index:251669504;o:allowoverlap:true;o:allowincell:true;mso-position-horizontal-relative:text;margin-left:37.40pt;mso-position-horizontal:absolute;mso-position-vertical-relative:text;margin-top:14.9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173990</wp:posOffset>
                </wp:positionV>
                <wp:extent cx="830580" cy="0"/>
                <wp:effectExtent l="0" t="0" r="26670" b="19050"/>
                <wp:wrapNone/>
                <wp:docPr id="10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o:spt="32" type="#_x0000_t32" style="position:absolute;z-index:251671552;o:allowoverlap:true;o:allowincell:true;mso-position-horizontal-relative:text;margin-left:302.00pt;mso-position-horizontal:absolute;mso-position-vertical-relative:text;margin-top:13.70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189230</wp:posOffset>
                </wp:positionV>
                <wp:extent cx="830580" cy="0"/>
                <wp:effectExtent l="0" t="0" r="26670" b="19050"/>
                <wp:wrapNone/>
                <wp:docPr id="11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o:spt="32" type="#_x0000_t32" style="position:absolute;z-index:251670528;o:allowoverlap:true;o:allowincell:true;mso-position-horizontal-relative:text;margin-left:198.20pt;mso-position-horizontal:absolute;mso-position-vertical-relative:text;margin-top:14.90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(ФИО. (последнее – при наличии)                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(дата)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родителя (законного представителя)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субъекта персональных данных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contextualSpacing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/>
          <w:bCs/>
        </w:rPr>
      </w:pPr>
      <w:r>
        <w:rPr>
          <w:b/>
          <w:bCs/>
        </w:rPr>
        <w:t xml:space="preserve">                              </w:t>
      </w:r>
      <w:r>
        <w:rPr>
          <w:b/>
          <w:bCs/>
        </w:rPr>
      </w:r>
      <w:r>
        <w:rPr>
          <w:b/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</w:rPr>
      </w:pPr>
      <w:r>
        <w:rPr>
          <w:bCs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4895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Оператор: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Министерству образования и науки Республики Татарстан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 1654002248, ОГРН: 11021602833196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420111, г.Казань, ул.Кремлевская д.9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№5» муниципального образования «Лениногорский муниципальный район» Республики Татарстан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РТ, г.Лениногорск, ул.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Морякова, д.10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167640</wp:posOffset>
                </wp:positionV>
                <wp:extent cx="2529840" cy="0"/>
                <wp:effectExtent l="0" t="0" r="22860" b="19050"/>
                <wp:wrapNone/>
                <wp:docPr id="12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5298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o:spt="32" type="#_x0000_t32" style="position:absolute;z-index:251662336;o:allowoverlap:true;o:allowincell:true;mso-position-horizontal-relative:text;margin-left:291.20pt;mso-position-horizontal:absolute;mso-position-vertical-relative:text;margin-top:13.20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</w:rPr>
        <w:t xml:space="preserve">от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89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(фамилия, имя, отчество (последнее - при наличии) субъекта персональных данных)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48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185420</wp:posOffset>
                </wp:positionV>
                <wp:extent cx="3017520" cy="0"/>
                <wp:effectExtent l="0" t="0" r="30480" b="19050"/>
                <wp:wrapNone/>
                <wp:docPr id="13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01751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" o:spid="_x0000_s12" o:spt="32" type="#_x0000_t32" style="position:absolute;z-index:251663360;o:allowoverlap:true;o:allowincell:true;mso-position-horizontal-relative:text;margin-left:276.20pt;mso-position-horizontal:absolute;mso-position-vertical-relative:text;margin-top:14.60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89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4819" w:right="0" w:firstLine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номер телефона, адрес электронной почты или почтовый адрес:</w:t>
      </w:r>
      <w:r>
        <w:rPr>
          <w:rFonts w:ascii="Times New Roman" w:hAnsi="Times New Roman" w:eastAsia="Times New Roman" w:cs="Times New Roman"/>
        </w:rPr>
        <w:t xml:space="preserve"> 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______________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tabs>
          <w:tab w:val="left" w:pos="834" w:leader="none"/>
          <w:tab w:val="left" w:pos="4138" w:leader="none"/>
        </w:tabs>
        <w:rPr>
          <w:sz w:val="28"/>
          <w:szCs w:val="28"/>
          <w:highlight w:val="none"/>
        </w:rPr>
      </w:pPr>
      <w:r>
        <w:rPr>
          <w:b/>
          <w:bCs/>
        </w:rPr>
        <w:t xml:space="preserve"> </w:t>
      </w:r>
      <w:r>
        <w:rPr>
          <w:bCs/>
          <w:sz w:val="28"/>
          <w:szCs w:val="28"/>
        </w:rPr>
        <w:t xml:space="preserve">Согласие на обработку персональных данных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168910</wp:posOffset>
                </wp:positionV>
                <wp:extent cx="5890260" cy="0"/>
                <wp:effectExtent l="0" t="0" r="34290" b="190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" o:spid="_x0000_s13" o:spt="32" type="#_x0000_t32" style="position:absolute;z-index:251672576;o:allowoverlap:true;o:allowincell:true;mso-position-horizontal-relative:text;margin-left:24.20pt;mso-position-horizontal:absolute;mso-position-vertical-relative:text;margin-top:13.30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bCs/>
        </w:rPr>
        <w:t xml:space="preserve">Я,</w:t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0"/>
          <w:szCs w:val="20"/>
        </w:rPr>
        <w:t xml:space="preserve">(фамилия, имя, отчество (последнее-при наличии) субъекта персональных данных)</w:t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205740</wp:posOffset>
                </wp:positionV>
                <wp:extent cx="6164580" cy="0"/>
                <wp:effectExtent l="0" t="0" r="26670" b="190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" o:spid="_x0000_s14" o:spt="32" type="#_x0000_t32" style="position:absolute;z-index:251673600;o:allowoverlap:true;o:allowincell:true;mso-position-horizontal-relative:text;margin-left:0.80pt;mso-position-horizontal:absolute;mso-position-vertical-relative:text;margin-top:16.20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0"/>
          <w:szCs w:val="20"/>
        </w:rPr>
        <w:t xml:space="preserve">(документ, удостоверяющий личность субъекта персональных данных)</w:t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7620</wp:posOffset>
                </wp:positionV>
                <wp:extent cx="6294120" cy="0"/>
                <wp:effectExtent l="0" t="0" r="30480" b="190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" o:spid="_x0000_s15" o:spt="32" type="#_x0000_t32" style="position:absolute;z-index:251674624;o:allowoverlap:true;o:allowincell:true;mso-position-horizontal-relative:text;margin-left:1.40pt;mso-position-horizontal:absolute;mso-position-vertical-relative:text;margin-top:0.6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rPr>
          <w:bCs/>
          <w:sz w:val="32"/>
          <w:szCs w:val="32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  <w:r>
        <w:rPr>
          <w:bCs/>
          <w:sz w:val="32"/>
          <w:szCs w:val="32"/>
        </w:rPr>
      </w:r>
      <w:r>
        <w:rPr>
          <w:bCs/>
          <w:sz w:val="32"/>
          <w:szCs w:val="32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188595</wp:posOffset>
                </wp:positionV>
                <wp:extent cx="6294120" cy="0"/>
                <wp:effectExtent l="0" t="0" r="30480" b="19050"/>
                <wp:wrapNone/>
                <wp:docPr id="17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" o:spid="_x0000_s16" o:spt="32" type="#_x0000_t32" style="position:absolute;z-index:251676672;o:allowoverlap:true;o:allowincell:true;mso-position-horizontal-relative:text;margin-left:0.80pt;mso-position-horizontal:absolute;mso-position-vertical-relative:text;margin-top:14.8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0"/>
          <w:szCs w:val="20"/>
        </w:rPr>
        <w:t xml:space="preserve">(фамилия, имя, отчество (последнее-при наличии) субъекта персональных данных)</w:t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 целью участия в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X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/>
        </w:rPr>
        <w:t xml:space="preserve">Ι</w:t>
      </w:r>
      <w:r>
        <w:rPr>
          <w:sz w:val="28"/>
          <w:szCs w:val="28"/>
        </w:rPr>
        <w:t xml:space="preserve"> Республиканской научно-практической конференции имени В.Д.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Шашина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8"/>
          <w:szCs w:val="28"/>
        </w:rPr>
        <w:tab/>
        <w:t xml:space="preserve">Перечень обрабатываемых персональных данных: </w:t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  <w:u w:val="single"/>
        </w:rPr>
      </w:pPr>
      <w:r>
        <w:rPr>
          <w:bCs/>
          <w:sz w:val="28"/>
          <w:szCs w:val="28"/>
        </w:rPr>
        <w:t xml:space="preserve">1) персональные данные: фамилия, </w:t>
      </w:r>
      <w:r>
        <w:rPr>
          <w:bCs/>
          <w:sz w:val="28"/>
          <w:szCs w:val="28"/>
          <w:u w:val="none"/>
        </w:rPr>
        <w:t xml:space="preserve">имя, отчество (при наличии), контактный телефон, адрес, адрес электронной почты, возраст, школа, класс;</w:t>
      </w:r>
      <w:r>
        <w:rPr>
          <w:bCs/>
          <w:u w:val="none"/>
        </w:rPr>
      </w:r>
      <w:r>
        <w:rPr>
          <w:bCs/>
          <w:u w:val="single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8"/>
          <w:szCs w:val="28"/>
          <w:u w:val="none"/>
        </w:rPr>
        <w:t xml:space="preserve">2) специальные категории персональных данных: </w:t>
      </w:r>
      <w:r>
        <w:rPr>
          <w:bCs/>
          <w:sz w:val="28"/>
          <w:szCs w:val="28"/>
          <w:u w:val="none"/>
        </w:rPr>
        <w:t xml:space="preserve">не предоставляются;</w:t>
      </w:r>
      <w:r>
        <w:rPr>
          <w:bCs/>
          <w:u w:val="none"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8"/>
          <w:szCs w:val="28"/>
          <w:u w:val="none"/>
        </w:rPr>
        <w:t xml:space="preserve">3) биометрические персональные данные: </w:t>
      </w:r>
      <w:r>
        <w:rPr>
          <w:bCs/>
          <w:sz w:val="28"/>
          <w:szCs w:val="28"/>
          <w:u w:val="none"/>
        </w:rPr>
        <w:t xml:space="preserve">не предоставляются</w:t>
      </w:r>
      <w:r>
        <w:rPr>
          <w:bCs/>
          <w:sz w:val="28"/>
          <w:szCs w:val="28"/>
          <w:u w:val="none"/>
        </w:rPr>
        <w:t xml:space="preserve">.</w:t>
      </w:r>
      <w:r>
        <w:rPr>
          <w:bCs/>
          <w:u w:val="none"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8"/>
          <w:szCs w:val="28"/>
        </w:rPr>
        <w:tab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bCs/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8"/>
          <w:szCs w:val="28"/>
        </w:rPr>
        <w:tab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8"/>
          <w:szCs w:val="28"/>
        </w:rPr>
        <w:tab/>
        <w:t xml:space="preserve"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189230</wp:posOffset>
                </wp:positionV>
                <wp:extent cx="1714500" cy="0"/>
                <wp:effectExtent l="0" t="0" r="19050" b="19050"/>
                <wp:wrapNone/>
                <wp:docPr id="18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" o:spid="_x0000_s17" o:spt="32" type="#_x0000_t32" style="position:absolute;z-index:251677696;o:allowoverlap:true;o:allowincell:true;mso-position-horizontal-relative:text;margin-left:37.40pt;mso-position-horizontal:absolute;mso-position-vertical-relative:text;margin-top:14.9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173990</wp:posOffset>
                </wp:positionV>
                <wp:extent cx="830580" cy="0"/>
                <wp:effectExtent l="0" t="0" r="26670" b="19050"/>
                <wp:wrapNone/>
                <wp:docPr id="19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" o:spid="_x0000_s18" o:spt="32" type="#_x0000_t32" style="position:absolute;z-index:251679744;o:allowoverlap:true;o:allowincell:true;mso-position-horizontal-relative:text;margin-left:302.00pt;mso-position-horizontal:absolute;mso-position-vertical-relative:text;margin-top:13.70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189230</wp:posOffset>
                </wp:positionV>
                <wp:extent cx="830580" cy="0"/>
                <wp:effectExtent l="0" t="0" r="26670" b="19050"/>
                <wp:wrapNone/>
                <wp:docPr id="20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9" o:spid="_x0000_s19" o:spt="32" type="#_x0000_t32" style="position:absolute;z-index:251678720;o:allowoverlap:true;o:allowincell:true;mso-position-horizontal-relative:text;margin-left:198.20pt;mso-position-horizontal:absolute;mso-position-vertical-relative:text;margin-top:14.90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0"/>
          <w:szCs w:val="20"/>
        </w:rPr>
        <w:t xml:space="preserve">ФИО. (последнее – при наличии)                      (подпись)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(дата)</w:t>
      </w:r>
      <w:r>
        <w:rPr>
          <w:bCs/>
        </w:rPr>
      </w:r>
      <w:r>
        <w:rPr>
          <w:bCs/>
        </w:rPr>
      </w:r>
    </w:p>
    <w:p>
      <w:pPr>
        <w:jc w:val="both"/>
        <w:tabs>
          <w:tab w:val="left" w:pos="834" w:leader="none"/>
          <w:tab w:val="left" w:pos="4138" w:leader="none"/>
        </w:tabs>
        <w:rPr>
          <w:bCs/>
        </w:rPr>
      </w:pPr>
      <w:r>
        <w:rPr>
          <w:bCs/>
          <w:sz w:val="20"/>
          <w:szCs w:val="20"/>
        </w:rPr>
        <w:t xml:space="preserve">субъекта персональных данных</w:t>
      </w:r>
      <w:r>
        <w:rPr>
          <w:bCs/>
        </w:rPr>
      </w:r>
      <w:r>
        <w:rPr>
          <w:bCs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718"/>
        <w:tblW w:w="1020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>
        <w:tblPrEx/>
        <w:trPr/>
        <w:tc>
          <w:tcPr>
            <w:tcW w:w="5665" w:type="dxa"/>
            <w:textDirection w:val="lrTb"/>
            <w:noWrap w:val="false"/>
          </w:tcPr>
          <w:p>
            <w:pPr>
              <w:jc w:val="righ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rStyle w:val="893"/>
                <w:b w:val="0"/>
                <w:sz w:val="28"/>
                <w:szCs w:val="28"/>
              </w:rPr>
              <w:t xml:space="preserve">Приложение № 4 к Положению</w:t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проведении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X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Республиканской </w:t>
            </w:r>
            <w:r>
              <w:rPr>
                <w:sz w:val="28"/>
                <w:szCs w:val="28"/>
              </w:rPr>
              <w:t xml:space="preserve">научно-практической конференции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имени В.Д.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Шашина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9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</w:p>
          <w:p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</w:p>
          <w:p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на участие в Конференции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 электронном виде)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4"/>
        <w:ind w:firstLine="572"/>
        <w:jc w:val="right"/>
        <w:spacing w:after="53"/>
        <w:rPr>
          <w:rFonts w:ascii="Times New Roman" w:hAnsi="Times New Roman" w:cs="Times New Roman"/>
          <w:b w:val="0"/>
        </w:rPr>
      </w:pPr>
      <w:r>
        <w:rPr>
          <w:rFonts w:ascii="Times New Roman" w:hAnsi="Times New Roman" w:eastAsia="Times New Roman" w:cs="Times New Roman"/>
          <w:b w:val="0"/>
          <w:sz w:val="24"/>
          <w:szCs w:val="24"/>
        </w:rPr>
        <w:t xml:space="preserve">Образец заявки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tbl>
      <w:tblPr>
        <w:tblW w:w="5073" w:type="pct"/>
        <w:tblInd w:w="-147" w:type="dxa"/>
        <w:tblCellMar>
          <w:left w:w="109" w:type="dxa"/>
          <w:top w:w="15" w:type="dxa"/>
          <w:right w:w="47" w:type="dxa"/>
        </w:tblCellMar>
        <w:tblLook w:val="04A0" w:firstRow="1" w:lastRow="0" w:firstColumn="1" w:lastColumn="0" w:noHBand="0" w:noVBand="1"/>
      </w:tblPr>
      <w:tblGrid>
        <w:gridCol w:w="6103"/>
        <w:gridCol w:w="4351"/>
      </w:tblGrid>
      <w:tr>
        <w:tblPrEx/>
        <w:trPr>
          <w:trHeight w:val="485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19" w:type="pct"/>
            <w:textDirection w:val="lrTb"/>
            <w:noWrap w:val="false"/>
          </w:tcPr>
          <w:p>
            <w:pPr>
              <w:ind w:firstLine="5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81" w:type="pct"/>
            <w:textDirection w:val="lrTb"/>
            <w:noWrap w:val="false"/>
          </w:tcPr>
          <w:p>
            <w:pPr>
              <w:ind w:firstLine="572"/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90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1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Секция, для участия в которой направлена работа учащегося, студента или педагогического работника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81" w:type="pct"/>
            <w:textDirection w:val="lrTb"/>
            <w:noWrap w:val="false"/>
          </w:tcPr>
          <w:p>
            <w:pPr>
              <w:ind w:firstLine="572"/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1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81" w:type="pct"/>
            <w:textDirection w:val="lrTb"/>
            <w:noWrap w:val="false"/>
          </w:tcPr>
          <w:p>
            <w:pPr>
              <w:ind w:firstLine="572"/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1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Класс, курс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81" w:type="pct"/>
            <w:textDirection w:val="lrTb"/>
            <w:noWrap w:val="false"/>
          </w:tcPr>
          <w:p>
            <w:pPr>
              <w:ind w:firstLine="572"/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67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1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образовательного учреждения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81" w:type="pct"/>
            <w:textDirection w:val="lrTb"/>
            <w:noWrap w:val="false"/>
          </w:tcPr>
          <w:p>
            <w:pPr>
              <w:ind w:firstLine="572"/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86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1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(последнее – при наличии) обучающегося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81" w:type="pct"/>
            <w:textDirection w:val="lrTb"/>
            <w:noWrap w:val="false"/>
          </w:tcPr>
          <w:p>
            <w:pPr>
              <w:ind w:firstLine="572"/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86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1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Адрес, электронная почта и телефон участника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81" w:type="pct"/>
            <w:textDirection w:val="lrTb"/>
            <w:noWrap w:val="false"/>
          </w:tcPr>
          <w:p>
            <w:pPr>
              <w:ind w:firstLine="572"/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314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1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(последнее – при наличии) руководителя (полностью), должность, квалификация, ученая степень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81" w:type="pct"/>
            <w:textDirection w:val="lrTb"/>
            <w:noWrap w:val="false"/>
          </w:tcPr>
          <w:p>
            <w:pPr>
              <w:ind w:firstLine="572"/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86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1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Адрес, электронная почта и телефон руководителя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81" w:type="pct"/>
            <w:textDirection w:val="lrTb"/>
            <w:noWrap w:val="false"/>
          </w:tcPr>
          <w:p>
            <w:pPr>
              <w:ind w:firstLine="572"/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right="2"/>
        <w:spacing w:after="324"/>
      </w:pPr>
      <w:r/>
      <w:r/>
    </w:p>
    <w:p>
      <w:pPr>
        <w:ind w:right="2"/>
        <w:spacing w:after="324"/>
      </w:pPr>
      <w:r/>
      <w:r/>
    </w:p>
    <w:p>
      <w:pPr>
        <w:ind w:right="2"/>
        <w:spacing w:after="324"/>
      </w:pPr>
      <w:r/>
      <w:r/>
    </w:p>
    <w:p>
      <w:pPr>
        <w:ind w:right="2"/>
        <w:spacing w:after="324"/>
      </w:pPr>
      <w:r/>
      <w:r/>
    </w:p>
    <w:p>
      <w:pPr>
        <w:ind w:right="2"/>
        <w:spacing w:after="324"/>
      </w:pPr>
      <w:r/>
      <w:r/>
    </w:p>
    <w:p>
      <w:pPr>
        <w:ind w:right="2"/>
        <w:spacing w:after="324"/>
      </w:pPr>
      <w:r/>
      <w:r/>
    </w:p>
    <w:p>
      <w:pPr>
        <w:ind w:right="2"/>
        <w:spacing w:after="324"/>
      </w:pPr>
      <w:r/>
      <w:r/>
    </w:p>
    <w:tbl>
      <w:tblPr>
        <w:tblW w:w="10319" w:type="dxa"/>
        <w:tblInd w:w="-180" w:type="dxa"/>
        <w:tblLook w:val="04A0" w:firstRow="1" w:lastRow="0" w:firstColumn="1" w:lastColumn="0" w:noHBand="0" w:noVBand="1"/>
      </w:tblPr>
      <w:tblGrid>
        <w:gridCol w:w="6380"/>
        <w:gridCol w:w="3939"/>
      </w:tblGrid>
      <w:tr>
        <w:tblPrEx/>
        <w:trPr/>
        <w:tc>
          <w:tcPr>
            <w:shd w:val="clear" w:color="ffffff" w:fill="ffffff"/>
            <w:tcW w:w="6380" w:type="dxa"/>
            <w:textDirection w:val="lrTb"/>
            <w:noWrap w:val="false"/>
          </w:tcPr>
          <w:p>
            <w:pPr>
              <w:ind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3939" w:type="dxa"/>
            <w:textDirection w:val="lrTb"/>
            <w:noWrap w:val="false"/>
          </w:tcPr>
          <w:p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Министерства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от______________2026 г. №______________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color w:val="00000a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color w:val="00000a"/>
          <w:sz w:val="28"/>
          <w:szCs w:val="28"/>
        </w:rPr>
        <w:t xml:space="preserve">Состав организационного комитета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о проведении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X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/>
        </w:rPr>
        <w:t xml:space="preserve">Ι</w:t>
      </w:r>
      <w:r>
        <w:rPr>
          <w:sz w:val="28"/>
          <w:szCs w:val="28"/>
        </w:rPr>
        <w:t xml:space="preserve"> Республиканской научно-</w:t>
      </w:r>
      <w:r>
        <w:rPr>
          <w:sz w:val="28"/>
          <w:szCs w:val="28"/>
        </w:rPr>
        <w:t xml:space="preserve">практической конференции имени </w:t>
      </w:r>
      <w:r>
        <w:rPr>
          <w:sz w:val="28"/>
          <w:szCs w:val="28"/>
        </w:rPr>
        <w:t xml:space="preserve">В.Д.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Шашина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774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836"/>
        <w:gridCol w:w="7938"/>
      </w:tblGrid>
      <w:tr>
        <w:tblPrEx/>
        <w:trPr/>
        <w:tc>
          <w:tcPr>
            <w:shd w:val="clear" w:color="ffffff" w:fill="ffffff"/>
            <w:tcW w:w="283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Закирова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Минзалия Загриевна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93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министра образования и науки Республики Татарстан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836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Алексеева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Георгиевна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93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общего образования </w:t>
            </w:r>
            <w:r>
              <w:rPr>
                <w:color w:val="00000a"/>
                <w:sz w:val="28"/>
                <w:szCs w:val="28"/>
              </w:rPr>
              <w:t xml:space="preserve">Министерства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83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аубанова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Лилия Ильгизовна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938" w:type="dxa"/>
            <w:textDirection w:val="lrTb"/>
            <w:noWrap w:val="false"/>
          </w:tcPr>
          <w:p>
            <w:pPr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начальник отдела общего образования и итоговой аттестации обучающихся Министерства образования и науки Республики Татарстан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83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Санатуллин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Вагиз Самиуллович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93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муниципального казенного учреждения «Управление образования» Исполнительного комитета муниципального образования «Лениногорский муниципальный район» Республики Татарстан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836" w:type="dxa"/>
            <w:textDirection w:val="lrTb"/>
            <w:noWrap w:val="false"/>
          </w:tcPr>
          <w:p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Осипова 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  <w:p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Айгуль Наилевна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shd w:val="clear" w:color="ffffff" w:fill="ffffff"/>
            <w:tcW w:w="7938" w:type="dxa"/>
            <w:textDirection w:val="lrTb"/>
            <w:noWrap w:val="false"/>
          </w:tcPr>
          <w:p>
            <w:pPr>
              <w:jc w:val="both"/>
              <w:rPr>
                <w:color w:val="00000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муниципального казенного учреждения «Управление образования» Исполнительного комитета муниципального образования «Лениногорский муниципальный район» Республики Татарстан (по согласованию)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83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Новичкова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Галина Александровна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93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муниципального бюджетного общеобразовательного учреждения «Средняя общеобразовательная школа № 5» муниципального образования «Лениногорский муниципальный район» Республики Татарстан (по согласованию)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83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Лебединцев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Илья Борисович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93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ведущий специалист центра развития корпоративной культуры и молодежной политики Корпоративного университета публичного акционерного общества «Татнефть»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83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Врублевский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Игорь Сергеевич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93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государственного автономного профессионального общеобразовательного учреждения «Лениногорский нефтяной техникум»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highlight w:val="none"/>
        </w:rPr>
      </w:pPr>
      <w:r>
        <w:rPr>
          <w:szCs w:val="28"/>
        </w:rPr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Bookman Old Style">
    <w:panose1 w:val="020606030506050202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62"/>
    <w:next w:val="862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5">
    <w:name w:val="Heading 1 Char"/>
    <w:link w:val="684"/>
    <w:uiPriority w:val="9"/>
    <w:rPr>
      <w:rFonts w:ascii="Arial" w:hAnsi="Arial" w:eastAsia="Arial" w:cs="Arial"/>
      <w:sz w:val="40"/>
      <w:szCs w:val="40"/>
    </w:rPr>
  </w:style>
  <w:style w:type="paragraph" w:styleId="686">
    <w:name w:val="Heading 2"/>
    <w:basedOn w:val="862"/>
    <w:next w:val="862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7">
    <w:name w:val="Heading 2 Char"/>
    <w:link w:val="686"/>
    <w:uiPriority w:val="9"/>
    <w:rPr>
      <w:rFonts w:ascii="Arial" w:hAnsi="Arial" w:eastAsia="Arial" w:cs="Arial"/>
      <w:sz w:val="34"/>
    </w:rPr>
  </w:style>
  <w:style w:type="paragraph" w:styleId="688">
    <w:name w:val="Heading 3"/>
    <w:basedOn w:val="862"/>
    <w:next w:val="862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9">
    <w:name w:val="Heading 3 Char"/>
    <w:link w:val="688"/>
    <w:uiPriority w:val="9"/>
    <w:rPr>
      <w:rFonts w:ascii="Arial" w:hAnsi="Arial" w:eastAsia="Arial" w:cs="Arial"/>
      <w:sz w:val="30"/>
      <w:szCs w:val="30"/>
    </w:rPr>
  </w:style>
  <w:style w:type="paragraph" w:styleId="690">
    <w:name w:val="Heading 4"/>
    <w:basedOn w:val="862"/>
    <w:next w:val="862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4 Char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862"/>
    <w:next w:val="862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3">
    <w:name w:val="Heading 5 Char"/>
    <w:link w:val="692"/>
    <w:uiPriority w:val="9"/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862"/>
    <w:next w:val="862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5">
    <w:name w:val="Heading 6 Char"/>
    <w:link w:val="694"/>
    <w:uiPriority w:val="9"/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862"/>
    <w:next w:val="862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7 Char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862"/>
    <w:next w:val="862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9">
    <w:name w:val="Heading 8 Char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9 Char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List Paragraph"/>
    <w:basedOn w:val="862"/>
    <w:uiPriority w:val="34"/>
    <w:qFormat/>
    <w:pPr>
      <w:contextualSpacing/>
      <w:ind w:left="720"/>
    </w:pPr>
  </w:style>
  <w:style w:type="paragraph" w:styleId="703">
    <w:name w:val="No Spacing"/>
    <w:uiPriority w:val="1"/>
    <w:qFormat/>
    <w:pPr>
      <w:spacing w:before="0" w:after="0" w:line="240" w:lineRule="auto"/>
    </w:pPr>
  </w:style>
  <w:style w:type="paragraph" w:styleId="704">
    <w:name w:val="Title"/>
    <w:basedOn w:val="862"/>
    <w:next w:val="862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>
    <w:name w:val="Title Char"/>
    <w:link w:val="704"/>
    <w:uiPriority w:val="10"/>
    <w:rPr>
      <w:sz w:val="48"/>
      <w:szCs w:val="48"/>
    </w:rPr>
  </w:style>
  <w:style w:type="paragraph" w:styleId="706">
    <w:name w:val="Subtitle"/>
    <w:basedOn w:val="862"/>
    <w:next w:val="862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>
    <w:name w:val="Subtitle Char"/>
    <w:link w:val="706"/>
    <w:uiPriority w:val="11"/>
    <w:rPr>
      <w:sz w:val="24"/>
      <w:szCs w:val="24"/>
    </w:rPr>
  </w:style>
  <w:style w:type="paragraph" w:styleId="708">
    <w:name w:val="Quote"/>
    <w:basedOn w:val="862"/>
    <w:next w:val="862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62"/>
    <w:next w:val="862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paragraph" w:styleId="712">
    <w:name w:val="Header"/>
    <w:basedOn w:val="862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Header Char"/>
    <w:link w:val="712"/>
    <w:uiPriority w:val="99"/>
  </w:style>
  <w:style w:type="paragraph" w:styleId="714">
    <w:name w:val="Footer"/>
    <w:basedOn w:val="862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Footer Char"/>
    <w:link w:val="714"/>
    <w:uiPriority w:val="99"/>
  </w:style>
  <w:style w:type="paragraph" w:styleId="716">
    <w:name w:val="Caption"/>
    <w:basedOn w:val="862"/>
    <w:next w:val="8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714"/>
    <w:uiPriority w:val="99"/>
  </w:style>
  <w:style w:type="table" w:styleId="71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000ff" w:themeColor="hyperlink"/>
      <w:u w:val="single"/>
    </w:r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next w:val="862"/>
    <w:link w:val="862"/>
    <w:qFormat/>
    <w:rPr>
      <w:sz w:val="24"/>
      <w:szCs w:val="24"/>
      <w:lang w:val="ru-RU" w:eastAsia="ru-RU" w:bidi="ar-SA"/>
    </w:rPr>
  </w:style>
  <w:style w:type="paragraph" w:styleId="863">
    <w:name w:val="Заголовок 1"/>
    <w:basedOn w:val="862"/>
    <w:next w:val="862"/>
    <w:link w:val="878"/>
    <w:qFormat/>
    <w:pPr>
      <w:jc w:val="right"/>
      <w:keepNext/>
      <w:outlineLvl w:val="0"/>
    </w:pPr>
    <w:rPr>
      <w:b/>
      <w:sz w:val="28"/>
      <w:szCs w:val="20"/>
      <w:lang w:val="en-US" w:eastAsia="en-US"/>
    </w:rPr>
  </w:style>
  <w:style w:type="character" w:styleId="864">
    <w:name w:val="Основной шрифт абзаца"/>
    <w:next w:val="864"/>
    <w:link w:val="862"/>
    <w:uiPriority w:val="1"/>
    <w:semiHidden/>
    <w:unhideWhenUsed/>
  </w:style>
  <w:style w:type="table" w:styleId="865">
    <w:name w:val="Обычная таблица"/>
    <w:next w:val="865"/>
    <w:link w:val="862"/>
    <w:uiPriority w:val="99"/>
    <w:semiHidden/>
    <w:unhideWhenUsed/>
    <w:tblPr/>
  </w:style>
  <w:style w:type="numbering" w:styleId="866">
    <w:name w:val="Нет списка"/>
    <w:next w:val="866"/>
    <w:link w:val="862"/>
    <w:uiPriority w:val="99"/>
    <w:semiHidden/>
    <w:unhideWhenUsed/>
  </w:style>
  <w:style w:type="table" w:styleId="867">
    <w:name w:val="Сетка таблицы"/>
    <w:basedOn w:val="865"/>
    <w:next w:val="867"/>
    <w:link w:val="862"/>
    <w:tblPr/>
  </w:style>
  <w:style w:type="paragraph" w:styleId="868">
    <w:name w:val="Текст выноски"/>
    <w:basedOn w:val="862"/>
    <w:next w:val="868"/>
    <w:link w:val="862"/>
    <w:semiHidden/>
    <w:rPr>
      <w:rFonts w:ascii="Tahoma" w:hAnsi="Tahoma" w:cs="Tahoma"/>
      <w:sz w:val="16"/>
      <w:szCs w:val="16"/>
    </w:rPr>
  </w:style>
  <w:style w:type="paragraph" w:styleId="869">
    <w:name w:val="Название"/>
    <w:basedOn w:val="862"/>
    <w:next w:val="869"/>
    <w:link w:val="884"/>
    <w:qFormat/>
    <w:pPr>
      <w:jc w:val="center"/>
    </w:pPr>
    <w:rPr>
      <w:b/>
      <w:sz w:val="27"/>
      <w:szCs w:val="20"/>
      <w:lang w:val="en-US" w:eastAsia="en-US"/>
    </w:rPr>
  </w:style>
  <w:style w:type="paragraph" w:styleId="870">
    <w:name w:val="Абзац списка"/>
    <w:basedOn w:val="862"/>
    <w:next w:val="870"/>
    <w:link w:val="862"/>
    <w:uiPriority w:val="34"/>
    <w:qFormat/>
    <w:pPr>
      <w:contextualSpacing/>
      <w:ind w:left="720"/>
    </w:pPr>
  </w:style>
  <w:style w:type="character" w:styleId="871">
    <w:name w:val="Гиперссылка"/>
    <w:next w:val="871"/>
    <w:link w:val="862"/>
    <w:rPr>
      <w:color w:val="0000ff"/>
      <w:u w:val="single"/>
    </w:rPr>
  </w:style>
  <w:style w:type="paragraph" w:styleId="872">
    <w:name w:val="Без интервала"/>
    <w:next w:val="872"/>
    <w:link w:val="862"/>
    <w:uiPriority w:val="1"/>
    <w:qFormat/>
    <w:rPr>
      <w:rFonts w:eastAsia="Calibri"/>
      <w:sz w:val="28"/>
      <w:szCs w:val="22"/>
      <w:lang w:val="ru-RU" w:eastAsia="en-US" w:bidi="ar-SA"/>
    </w:rPr>
  </w:style>
  <w:style w:type="paragraph" w:styleId="873">
    <w:name w:val="Верхний колонтитул"/>
    <w:basedOn w:val="862"/>
    <w:next w:val="873"/>
    <w:link w:val="874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74">
    <w:name w:val="Верхний колонтитул Знак"/>
    <w:next w:val="874"/>
    <w:link w:val="873"/>
    <w:rPr>
      <w:sz w:val="24"/>
      <w:szCs w:val="24"/>
    </w:rPr>
  </w:style>
  <w:style w:type="paragraph" w:styleId="875">
    <w:name w:val="Нижний колонтитул"/>
    <w:basedOn w:val="862"/>
    <w:next w:val="875"/>
    <w:link w:val="876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76">
    <w:name w:val="Нижний колонтитул Знак"/>
    <w:next w:val="876"/>
    <w:link w:val="875"/>
    <w:rPr>
      <w:sz w:val="24"/>
      <w:szCs w:val="24"/>
    </w:rPr>
  </w:style>
  <w:style w:type="character" w:styleId="877">
    <w:name w:val="Замещающий текст"/>
    <w:next w:val="877"/>
    <w:link w:val="862"/>
    <w:uiPriority w:val="99"/>
    <w:semiHidden/>
    <w:rPr>
      <w:color w:val="808080"/>
    </w:rPr>
  </w:style>
  <w:style w:type="character" w:styleId="878">
    <w:name w:val="Заголовок 1 Знак"/>
    <w:next w:val="878"/>
    <w:link w:val="863"/>
    <w:rPr>
      <w:b/>
      <w:sz w:val="28"/>
    </w:rPr>
  </w:style>
  <w:style w:type="paragraph" w:styleId="879">
    <w:name w:val="Основной текст с отступом 2"/>
    <w:basedOn w:val="862"/>
    <w:next w:val="879"/>
    <w:link w:val="880"/>
    <w:pPr>
      <w:ind w:left="283"/>
      <w:spacing w:after="120" w:line="480" w:lineRule="auto"/>
    </w:pPr>
    <w:rPr>
      <w:lang w:val="en-US" w:eastAsia="en-US"/>
    </w:rPr>
  </w:style>
  <w:style w:type="character" w:styleId="880">
    <w:name w:val="Основной текст с отступом 2 Знак"/>
    <w:next w:val="880"/>
    <w:link w:val="879"/>
    <w:rPr>
      <w:sz w:val="24"/>
      <w:szCs w:val="24"/>
    </w:rPr>
  </w:style>
  <w:style w:type="paragraph" w:styleId="881">
    <w:name w:val="Основной текст 2"/>
    <w:basedOn w:val="862"/>
    <w:next w:val="881"/>
    <w:link w:val="882"/>
    <w:pPr>
      <w:spacing w:after="120" w:line="480" w:lineRule="auto"/>
    </w:pPr>
    <w:rPr>
      <w:lang w:val="en-US" w:eastAsia="en-US"/>
    </w:rPr>
  </w:style>
  <w:style w:type="character" w:styleId="882">
    <w:name w:val="Основной текст 2 Знак"/>
    <w:next w:val="882"/>
    <w:link w:val="881"/>
    <w:rPr>
      <w:sz w:val="24"/>
      <w:szCs w:val="24"/>
    </w:rPr>
  </w:style>
  <w:style w:type="character" w:styleId="883">
    <w:name w:val="st1"/>
    <w:next w:val="883"/>
    <w:link w:val="862"/>
  </w:style>
  <w:style w:type="character" w:styleId="884">
    <w:name w:val="Название Знак"/>
    <w:next w:val="884"/>
    <w:link w:val="869"/>
    <w:rPr>
      <w:b/>
      <w:sz w:val="27"/>
    </w:rPr>
  </w:style>
  <w:style w:type="character" w:styleId="885">
    <w:name w:val="Основной текст_"/>
    <w:next w:val="885"/>
    <w:link w:val="886"/>
    <w:rPr>
      <w:sz w:val="26"/>
      <w:szCs w:val="26"/>
      <w:shd w:val="clear" w:color="auto" w:fill="ffffff"/>
    </w:rPr>
  </w:style>
  <w:style w:type="paragraph" w:styleId="886">
    <w:name w:val="Основной текст2"/>
    <w:basedOn w:val="862"/>
    <w:next w:val="886"/>
    <w:link w:val="885"/>
    <w:pPr>
      <w:spacing w:after="420" w:line="0" w:lineRule="atLeast"/>
      <w:shd w:val="clear" w:color="auto" w:fill="ffffff"/>
    </w:pPr>
    <w:rPr>
      <w:sz w:val="26"/>
      <w:szCs w:val="26"/>
      <w:lang w:val="en-US" w:eastAsia="en-US"/>
    </w:rPr>
  </w:style>
  <w:style w:type="character" w:styleId="887" w:default="1">
    <w:name w:val="Default Paragraph Font"/>
    <w:uiPriority w:val="1"/>
    <w:semiHidden/>
    <w:unhideWhenUsed/>
  </w:style>
  <w:style w:type="numbering" w:styleId="888" w:default="1">
    <w:name w:val="No List"/>
    <w:uiPriority w:val="99"/>
    <w:semiHidden/>
    <w:unhideWhenUsed/>
  </w:style>
  <w:style w:type="table" w:styleId="889" w:default="1">
    <w:name w:val="Normal Table"/>
    <w:uiPriority w:val="99"/>
    <w:semiHidden/>
    <w:unhideWhenUsed/>
    <w:tblPr/>
  </w:style>
  <w:style w:type="paragraph" w:styleId="890" w:customStyle="1">
    <w:name w:val="Style3"/>
    <w:pPr>
      <w:contextualSpacing w:val="0"/>
      <w:ind w:left="0" w:right="0" w:firstLine="557"/>
      <w:jc w:val="left"/>
      <w:keepLines w:val="0"/>
      <w:keepNext w:val="0"/>
      <w:pageBreakBefore w:val="0"/>
      <w:spacing w:before="0" w:beforeAutospacing="0" w:after="0" w:afterAutospacing="0" w:line="283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Bookman Old Style" w:hAnsi="Bookman Old Style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91" w:customStyle="1">
    <w:name w:val="Font Style13"/>
    <w:rPr>
      <w:rFonts w:ascii="Times New Roman" w:hAnsi="Times New Roman" w:cs="Times New Roman"/>
      <w:sz w:val="24"/>
      <w:szCs w:val="24"/>
    </w:rPr>
  </w:style>
  <w:style w:type="paragraph" w:styleId="892" w:customStyle="1">
    <w:name w:val="Основной текст (2)"/>
    <w:qFormat/>
    <w:pPr>
      <w:contextualSpacing w:val="0"/>
      <w:ind w:left="0" w:right="0" w:hanging="380"/>
      <w:jc w:val="both"/>
      <w:keepLines w:val="0"/>
      <w:keepNext w:val="0"/>
      <w:pageBreakBefore w:val="0"/>
      <w:spacing w:before="300" w:beforeAutospacing="0" w:after="660" w:afterAutospacing="0" w:line="0" w:lineRule="atLeas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93" w:customStyle="1">
    <w:name w:val="Strong"/>
    <w:qFormat/>
    <w:rPr>
      <w:b/>
      <w:bCs/>
    </w:rPr>
  </w:style>
  <w:style w:type="paragraph" w:styleId="894" w:customStyle="1">
    <w:name w:val="Normal (Web)"/>
    <w:uiPriority w:val="99"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emf"/><Relationship Id="rId10" Type="http://schemas.openxmlformats.org/officeDocument/2006/relationships/hyperlink" Target="https://edu.tatar.ru/l-gorsk/sch5" TargetMode="External"/><Relationship Id="rId11" Type="http://schemas.openxmlformats.org/officeDocument/2006/relationships/hyperlink" Target="https://edu.tatar.ru/l-gorsk/sch5/page2784726.htm" TargetMode="External"/><Relationship Id="rId12" Type="http://schemas.openxmlformats.org/officeDocument/2006/relationships/hyperlink" Target="https://edu.tatar.ru/l-gorsk/sch5" TargetMode="External"/><Relationship Id="rId13" Type="http://schemas.openxmlformats.org/officeDocument/2006/relationships/hyperlink" Target="https://edu.tatar.ru/l-gorsk/sch5/page2784726.ht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>Reanimator Extreme Edition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revision>4</cp:revision>
  <dcterms:created xsi:type="dcterms:W3CDTF">2014-10-29T08:28:00Z</dcterms:created>
  <dcterms:modified xsi:type="dcterms:W3CDTF">2026-02-20T08:44:25Z</dcterms:modified>
  <cp:version>917504</cp:version>
</cp:coreProperties>
</file>